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EA672" w14:textId="1C1572BB" w:rsidR="00A84CCD" w:rsidRDefault="00A84CCD" w:rsidP="00A84CCD">
      <w:pPr>
        <w:suppressAutoHyphens/>
        <w:autoSpaceDE w:val="0"/>
        <w:spacing w:after="0" w:line="276" w:lineRule="auto"/>
        <w:jc w:val="right"/>
        <w:rPr>
          <w:rFonts w:ascii="Arial" w:hAnsi="Arial" w:cs="Arial"/>
          <w:b/>
          <w:sz w:val="20"/>
          <w:szCs w:val="20"/>
          <w:lang w:eastAsia="ar-SA"/>
        </w:rPr>
      </w:pPr>
      <w:r>
        <w:rPr>
          <w:rFonts w:ascii="Arial" w:hAnsi="Arial" w:cs="Arial"/>
          <w:b/>
          <w:sz w:val="20"/>
          <w:szCs w:val="20"/>
          <w:lang w:eastAsia="ar-SA"/>
        </w:rPr>
        <w:t>Kielce dn. 12.05.2015 r.</w:t>
      </w:r>
    </w:p>
    <w:p w14:paraId="7C841A2F" w14:textId="77777777" w:rsidR="00A84CCD" w:rsidRDefault="00A84CCD" w:rsidP="008270C7">
      <w:pPr>
        <w:suppressAutoHyphens/>
        <w:autoSpaceDE w:val="0"/>
        <w:spacing w:after="0" w:line="276" w:lineRule="auto"/>
        <w:jc w:val="both"/>
        <w:rPr>
          <w:rFonts w:ascii="Arial" w:hAnsi="Arial" w:cs="Arial"/>
          <w:b/>
          <w:sz w:val="20"/>
          <w:szCs w:val="20"/>
          <w:lang w:eastAsia="ar-SA"/>
        </w:rPr>
      </w:pPr>
    </w:p>
    <w:p w14:paraId="72ED74CF" w14:textId="77777777" w:rsidR="00A84CCD" w:rsidRDefault="00A84CCD" w:rsidP="008270C7">
      <w:pPr>
        <w:suppressAutoHyphens/>
        <w:autoSpaceDE w:val="0"/>
        <w:spacing w:after="0" w:line="276" w:lineRule="auto"/>
        <w:jc w:val="both"/>
        <w:rPr>
          <w:rFonts w:ascii="Arial" w:hAnsi="Arial" w:cs="Arial"/>
          <w:b/>
          <w:sz w:val="20"/>
          <w:szCs w:val="20"/>
          <w:lang w:eastAsia="ar-SA"/>
        </w:rPr>
      </w:pPr>
    </w:p>
    <w:p w14:paraId="1AA70D3B" w14:textId="77777777" w:rsidR="00A84CCD" w:rsidRDefault="00A84CCD" w:rsidP="008270C7">
      <w:pPr>
        <w:suppressAutoHyphens/>
        <w:autoSpaceDE w:val="0"/>
        <w:spacing w:after="0" w:line="276" w:lineRule="auto"/>
        <w:jc w:val="both"/>
        <w:rPr>
          <w:rFonts w:ascii="Arial" w:hAnsi="Arial" w:cs="Arial"/>
          <w:b/>
          <w:sz w:val="20"/>
          <w:szCs w:val="20"/>
          <w:lang w:eastAsia="ar-SA"/>
        </w:rPr>
      </w:pPr>
    </w:p>
    <w:p w14:paraId="15B356CB" w14:textId="77777777" w:rsidR="00A84CCD" w:rsidRDefault="00A84CCD" w:rsidP="008270C7">
      <w:pPr>
        <w:suppressAutoHyphens/>
        <w:autoSpaceDE w:val="0"/>
        <w:spacing w:after="0" w:line="276" w:lineRule="auto"/>
        <w:jc w:val="both"/>
        <w:rPr>
          <w:rFonts w:ascii="Arial" w:hAnsi="Arial" w:cs="Arial"/>
          <w:b/>
          <w:sz w:val="20"/>
          <w:szCs w:val="20"/>
          <w:lang w:eastAsia="ar-SA"/>
        </w:rPr>
      </w:pPr>
    </w:p>
    <w:p w14:paraId="4C09F171" w14:textId="6D77F8DF" w:rsidR="008270C7" w:rsidRPr="00A135B3" w:rsidRDefault="008270C7" w:rsidP="008270C7">
      <w:pPr>
        <w:suppressAutoHyphens/>
        <w:autoSpaceDE w:val="0"/>
        <w:spacing w:after="0" w:line="276" w:lineRule="auto"/>
        <w:jc w:val="both"/>
        <w:rPr>
          <w:rFonts w:ascii="Arial" w:hAnsi="Arial" w:cs="Arial"/>
          <w:b/>
          <w:sz w:val="20"/>
          <w:szCs w:val="20"/>
          <w:lang w:eastAsia="ar-SA"/>
        </w:rPr>
      </w:pPr>
      <w:r w:rsidRPr="00A135B3">
        <w:rPr>
          <w:rFonts w:ascii="Arial" w:hAnsi="Arial" w:cs="Arial"/>
          <w:b/>
          <w:sz w:val="20"/>
          <w:szCs w:val="20"/>
          <w:lang w:eastAsia="ar-SA"/>
        </w:rPr>
        <w:t xml:space="preserve">Zamawiający: Regionalna Organizacja Turystyczna Województwa Świętokrzyskiego, </w:t>
      </w:r>
      <w:r w:rsidRPr="00A135B3">
        <w:rPr>
          <w:rFonts w:ascii="Arial" w:hAnsi="Arial" w:cs="Arial"/>
          <w:b/>
          <w:sz w:val="20"/>
          <w:szCs w:val="20"/>
          <w:lang w:eastAsia="ar-SA"/>
        </w:rPr>
        <w:br/>
        <w:t xml:space="preserve">ul. Ściegiennego 2/32, 25-033 Kielce, w trybie przepisu art. 38 ust. 2 ustawy prawo zamówień publicznych poniżej przedstawia treść pytań, jakie wpłynęły do Zamawiającego </w:t>
      </w:r>
      <w:r w:rsidR="00A84CCD">
        <w:rPr>
          <w:rFonts w:ascii="Arial" w:hAnsi="Arial" w:cs="Arial"/>
          <w:b/>
          <w:sz w:val="20"/>
          <w:szCs w:val="20"/>
          <w:lang w:eastAsia="ar-SA"/>
        </w:rPr>
        <w:t xml:space="preserve">w dniu 10.05.2015 r. </w:t>
      </w:r>
      <w:r w:rsidRPr="00A135B3">
        <w:rPr>
          <w:rFonts w:ascii="Arial" w:hAnsi="Arial" w:cs="Arial"/>
          <w:b/>
          <w:sz w:val="20"/>
          <w:szCs w:val="20"/>
          <w:lang w:eastAsia="ar-SA"/>
        </w:rPr>
        <w:t xml:space="preserve">dotyczących prowadzonego postępowania o udzielenie zamówienia publicznego </w:t>
      </w:r>
      <w:bookmarkStart w:id="0" w:name="_GoBack"/>
      <w:bookmarkEnd w:id="0"/>
      <w:r w:rsidRPr="00A135B3">
        <w:rPr>
          <w:rFonts w:ascii="Arial" w:hAnsi="Arial" w:cs="Arial"/>
          <w:b/>
          <w:sz w:val="20"/>
          <w:szCs w:val="20"/>
          <w:lang w:eastAsia="ar-SA"/>
        </w:rPr>
        <w:t>na</w:t>
      </w:r>
      <w:bookmarkStart w:id="1" w:name="OLE_LINK1"/>
      <w:bookmarkStart w:id="2" w:name="OLE_LINK2"/>
      <w:r w:rsidRPr="00A135B3">
        <w:rPr>
          <w:rFonts w:ascii="Arial" w:hAnsi="Arial" w:cs="Arial"/>
          <w:b/>
          <w:sz w:val="20"/>
          <w:szCs w:val="20"/>
          <w:lang w:eastAsia="ar-SA"/>
        </w:rPr>
        <w:t xml:space="preserve"> </w:t>
      </w:r>
      <w:r w:rsidRPr="00A135B3">
        <w:rPr>
          <w:rFonts w:ascii="Arial" w:hAnsi="Arial" w:cs="Arial"/>
          <w:b/>
          <w:sz w:val="20"/>
          <w:szCs w:val="20"/>
        </w:rPr>
        <w:t xml:space="preserve">„Kompleksowa organizacja wizyt studyjnych dziennikarzy w zakresie promocji Wschodniego Szlaku Rowerowego – </w:t>
      </w:r>
      <w:proofErr w:type="spellStart"/>
      <w:r w:rsidRPr="00A135B3">
        <w:rPr>
          <w:rFonts w:ascii="Arial" w:hAnsi="Arial" w:cs="Arial"/>
          <w:b/>
          <w:sz w:val="20"/>
          <w:szCs w:val="20"/>
        </w:rPr>
        <w:t>Greenvelo</w:t>
      </w:r>
      <w:proofErr w:type="spellEnd"/>
      <w:r w:rsidRPr="00A135B3">
        <w:rPr>
          <w:rFonts w:ascii="Arial" w:hAnsi="Arial" w:cs="Arial"/>
          <w:b/>
          <w:sz w:val="20"/>
          <w:szCs w:val="20"/>
        </w:rPr>
        <w:t xml:space="preserve">” nr </w:t>
      </w:r>
      <w:r w:rsidRPr="00A135B3">
        <w:rPr>
          <w:rFonts w:ascii="Arial" w:eastAsia="Times New Roman" w:hAnsi="Arial" w:cs="Arial"/>
          <w:b/>
          <w:sz w:val="20"/>
          <w:szCs w:val="20"/>
          <w:lang w:eastAsia="pl-PL"/>
        </w:rPr>
        <w:t xml:space="preserve">ZP/22/2015/R </w:t>
      </w:r>
      <w:r w:rsidRPr="00A135B3">
        <w:rPr>
          <w:rFonts w:ascii="Arial" w:hAnsi="Arial" w:cs="Arial"/>
          <w:b/>
          <w:sz w:val="20"/>
          <w:szCs w:val="20"/>
          <w:lang w:eastAsia="ar-SA"/>
        </w:rPr>
        <w:t>oraz treść odpowiedzi na zadane pytania:</w:t>
      </w:r>
    </w:p>
    <w:bookmarkEnd w:id="1"/>
    <w:bookmarkEnd w:id="2"/>
    <w:p w14:paraId="34805FC8" w14:textId="77777777" w:rsidR="00AC2919" w:rsidRPr="008270C7" w:rsidRDefault="00AC2919" w:rsidP="008270C7">
      <w:pPr>
        <w:pStyle w:val="NormalnyWeb"/>
        <w:shd w:val="clear" w:color="auto" w:fill="FFFFFF"/>
        <w:spacing w:before="0" w:beforeAutospacing="0" w:after="150" w:afterAutospacing="0" w:line="276" w:lineRule="auto"/>
        <w:jc w:val="both"/>
        <w:rPr>
          <w:rFonts w:ascii="Arial" w:hAnsi="Arial" w:cs="Arial"/>
          <w:sz w:val="20"/>
          <w:szCs w:val="20"/>
        </w:rPr>
      </w:pPr>
    </w:p>
    <w:p w14:paraId="3BE74C6E" w14:textId="77777777" w:rsidR="001768CA" w:rsidRPr="00A135B3" w:rsidRDefault="001768CA" w:rsidP="008270C7">
      <w:pPr>
        <w:pStyle w:val="NormalnyWeb"/>
        <w:shd w:val="clear" w:color="auto" w:fill="FFFFFF"/>
        <w:spacing w:before="0" w:beforeAutospacing="0" w:after="150" w:afterAutospacing="0" w:line="276" w:lineRule="auto"/>
        <w:ind w:left="60"/>
        <w:jc w:val="both"/>
        <w:rPr>
          <w:rFonts w:ascii="Arial" w:hAnsi="Arial" w:cs="Arial"/>
          <w:b/>
          <w:sz w:val="20"/>
          <w:szCs w:val="20"/>
        </w:rPr>
      </w:pPr>
      <w:r w:rsidRPr="00A135B3">
        <w:rPr>
          <w:rFonts w:ascii="Arial" w:hAnsi="Arial" w:cs="Arial"/>
          <w:b/>
          <w:sz w:val="20"/>
          <w:szCs w:val="20"/>
        </w:rPr>
        <w:t>PYTANIE NR 1: </w:t>
      </w:r>
    </w:p>
    <w:p w14:paraId="336BEA75" w14:textId="77777777" w:rsidR="001768CA" w:rsidRPr="008270C7" w:rsidRDefault="001768CA" w:rsidP="008270C7">
      <w:pPr>
        <w:pStyle w:val="NormalnyWeb"/>
        <w:shd w:val="clear" w:color="auto" w:fill="FFFFFF"/>
        <w:spacing w:before="0" w:beforeAutospacing="0" w:after="150" w:afterAutospacing="0" w:line="276" w:lineRule="auto"/>
        <w:ind w:left="60"/>
        <w:jc w:val="both"/>
        <w:rPr>
          <w:rFonts w:ascii="Arial" w:hAnsi="Arial" w:cs="Arial"/>
          <w:sz w:val="20"/>
          <w:szCs w:val="20"/>
        </w:rPr>
      </w:pPr>
      <w:r w:rsidRPr="008270C7">
        <w:rPr>
          <w:rFonts w:ascii="Arial" w:hAnsi="Arial" w:cs="Arial"/>
          <w:sz w:val="20"/>
          <w:szCs w:val="20"/>
        </w:rPr>
        <w:t>Zamawiający określa w dokumencie „Program wizyt studyjnych” stanowiącym załącznik nr 1 do „Szczegółowego Opisu Przedmiotu Zamówienia” 8 różnych programów studyjnych.</w:t>
      </w:r>
    </w:p>
    <w:p w14:paraId="4E0E63D1" w14:textId="77777777" w:rsidR="001768CA" w:rsidRPr="008270C7" w:rsidRDefault="001768CA"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Czy Zamawiający oczekuje realizacji wszystkich przedstawionych programów wizyt studyjnych? Czy też mogą zostać wybrane programy najatrakcyjniejsze i zostać zrealizowane kilkukrotnie, przy zachowaniu odpowiednich proporcji pomiędzy liczbami i rodzajami wizyt studyjnych (a więc przykładowo 4 wizyty studyjne dla dziennikarzy reprezentujących media o charakterystyce </w:t>
      </w:r>
      <w:proofErr w:type="spellStart"/>
      <w:r w:rsidRPr="008270C7">
        <w:rPr>
          <w:rFonts w:ascii="Arial" w:hAnsi="Arial" w:cs="Arial"/>
          <w:sz w:val="20"/>
          <w:szCs w:val="20"/>
        </w:rPr>
        <w:t>lifestyle</w:t>
      </w:r>
      <w:proofErr w:type="spellEnd"/>
      <w:r w:rsidRPr="008270C7">
        <w:rPr>
          <w:rFonts w:ascii="Arial" w:hAnsi="Arial" w:cs="Arial"/>
          <w:sz w:val="20"/>
          <w:szCs w:val="20"/>
        </w:rPr>
        <w:t xml:space="preserve"> realizowane wg. programu 1)?</w:t>
      </w:r>
    </w:p>
    <w:p w14:paraId="1918368C" w14:textId="77777777" w:rsidR="00AC2919" w:rsidRPr="008270C7" w:rsidRDefault="00AC2919" w:rsidP="008270C7">
      <w:pPr>
        <w:pStyle w:val="NormalnyWeb"/>
        <w:shd w:val="clear" w:color="auto" w:fill="FFFFFF"/>
        <w:spacing w:before="0" w:beforeAutospacing="0" w:after="150" w:afterAutospacing="0" w:line="276" w:lineRule="auto"/>
        <w:ind w:left="60"/>
        <w:jc w:val="both"/>
        <w:rPr>
          <w:rFonts w:ascii="Arial" w:hAnsi="Arial" w:cs="Arial"/>
          <w:sz w:val="20"/>
          <w:szCs w:val="20"/>
        </w:rPr>
      </w:pPr>
    </w:p>
    <w:p w14:paraId="50F168BB" w14:textId="5BAE5578" w:rsidR="001768CA" w:rsidRPr="008270C7" w:rsidRDefault="001768CA" w:rsidP="008270C7">
      <w:pPr>
        <w:pStyle w:val="NormalnyWeb"/>
        <w:shd w:val="clear" w:color="auto" w:fill="FFFFFF"/>
        <w:spacing w:before="0" w:beforeAutospacing="0" w:after="150" w:afterAutospacing="0" w:line="276" w:lineRule="auto"/>
        <w:jc w:val="both"/>
        <w:rPr>
          <w:rFonts w:ascii="Arial" w:hAnsi="Arial" w:cs="Arial"/>
          <w:i/>
          <w:sz w:val="20"/>
          <w:szCs w:val="20"/>
        </w:rPr>
      </w:pPr>
      <w:r w:rsidRPr="008270C7">
        <w:rPr>
          <w:rFonts w:ascii="Arial" w:hAnsi="Arial" w:cs="Arial"/>
          <w:i/>
          <w:sz w:val="20"/>
          <w:szCs w:val="20"/>
        </w:rPr>
        <w:t>Zamawiający, ze względu na różnorodność regionów, przez które prze</w:t>
      </w:r>
      <w:r w:rsidR="005D793C">
        <w:rPr>
          <w:rFonts w:ascii="Arial" w:hAnsi="Arial" w:cs="Arial"/>
          <w:i/>
          <w:sz w:val="20"/>
          <w:szCs w:val="20"/>
        </w:rPr>
        <w:t>biega trasa rowerowa, oczekuje</w:t>
      </w:r>
      <w:r w:rsidRPr="008270C7">
        <w:rPr>
          <w:rFonts w:ascii="Arial" w:hAnsi="Arial" w:cs="Arial"/>
          <w:i/>
          <w:sz w:val="20"/>
          <w:szCs w:val="20"/>
        </w:rPr>
        <w:t xml:space="preserve"> co najmniej jednokrotnej realizacji każdego z programów wizyt studyjnych</w:t>
      </w:r>
      <w:r w:rsidR="004F3EA8" w:rsidRPr="008270C7">
        <w:rPr>
          <w:rFonts w:ascii="Arial" w:hAnsi="Arial" w:cs="Arial"/>
          <w:i/>
          <w:sz w:val="20"/>
          <w:szCs w:val="20"/>
        </w:rPr>
        <w:t xml:space="preserve"> tak, by zapewnić dziennikarzom możliwość poznania każdego z nich. Wykonawca powinien uwzględnić zatem w ofercie, że zarówno grupa dziennikarzy polskich, jak i zagranicznych powinna odwiedzić łącznie każde województwo. Zatem</w:t>
      </w:r>
      <w:r w:rsidR="00ED27E2" w:rsidRPr="008270C7">
        <w:rPr>
          <w:rFonts w:ascii="Arial" w:hAnsi="Arial" w:cs="Arial"/>
          <w:i/>
          <w:sz w:val="20"/>
          <w:szCs w:val="20"/>
        </w:rPr>
        <w:t>,</w:t>
      </w:r>
      <w:r w:rsidR="004F3EA8" w:rsidRPr="008270C7">
        <w:rPr>
          <w:rFonts w:ascii="Arial" w:hAnsi="Arial" w:cs="Arial"/>
          <w:i/>
          <w:sz w:val="20"/>
          <w:szCs w:val="20"/>
        </w:rPr>
        <w:t xml:space="preserve"> dla przykładu w zakresie </w:t>
      </w:r>
      <w:r w:rsidR="006C3CAD" w:rsidRPr="008270C7">
        <w:rPr>
          <w:rFonts w:ascii="Arial" w:hAnsi="Arial" w:cs="Arial"/>
          <w:i/>
          <w:sz w:val="20"/>
          <w:szCs w:val="20"/>
        </w:rPr>
        <w:t>minimalnej wymaganej liczby wizyt studyjnych dziennikarzy zagranicznych (3) mogą być to programy nr 1,4,7.</w:t>
      </w:r>
    </w:p>
    <w:p w14:paraId="584BBFE6" w14:textId="77777777" w:rsidR="001768CA" w:rsidRPr="008270C7" w:rsidRDefault="001768CA" w:rsidP="008270C7">
      <w:pPr>
        <w:pStyle w:val="NormalnyWeb"/>
        <w:shd w:val="clear" w:color="auto" w:fill="FFFFFF"/>
        <w:spacing w:before="0" w:beforeAutospacing="0" w:after="150" w:afterAutospacing="0" w:line="276" w:lineRule="auto"/>
        <w:ind w:left="60"/>
        <w:jc w:val="both"/>
        <w:rPr>
          <w:rFonts w:ascii="Arial" w:hAnsi="Arial" w:cs="Arial"/>
          <w:sz w:val="20"/>
          <w:szCs w:val="20"/>
        </w:rPr>
      </w:pPr>
    </w:p>
    <w:p w14:paraId="6D0DBEF5" w14:textId="77777777" w:rsidR="00AC2919" w:rsidRPr="00A135B3" w:rsidRDefault="007C795F" w:rsidP="008270C7">
      <w:pPr>
        <w:pStyle w:val="NormalnyWeb"/>
        <w:shd w:val="clear" w:color="auto" w:fill="FFFFFF"/>
        <w:spacing w:before="0" w:beforeAutospacing="0" w:after="150" w:afterAutospacing="0" w:line="276" w:lineRule="auto"/>
        <w:ind w:left="60"/>
        <w:jc w:val="both"/>
        <w:rPr>
          <w:rFonts w:ascii="Arial" w:hAnsi="Arial" w:cs="Arial"/>
          <w:b/>
          <w:sz w:val="20"/>
          <w:szCs w:val="20"/>
        </w:rPr>
      </w:pPr>
      <w:r w:rsidRPr="00A135B3">
        <w:rPr>
          <w:rFonts w:ascii="Arial" w:hAnsi="Arial" w:cs="Arial"/>
          <w:b/>
          <w:sz w:val="20"/>
          <w:szCs w:val="20"/>
        </w:rPr>
        <w:t>PYTANIE NR 2</w:t>
      </w:r>
      <w:r w:rsidR="00AC2919" w:rsidRPr="00A135B3">
        <w:rPr>
          <w:rFonts w:ascii="Arial" w:hAnsi="Arial" w:cs="Arial"/>
          <w:b/>
          <w:sz w:val="20"/>
          <w:szCs w:val="20"/>
        </w:rPr>
        <w:t>: </w:t>
      </w:r>
    </w:p>
    <w:p w14:paraId="4363A621"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Zamawiający określa w dokumencie „Specyfikacja Istotnych Warunków Zamówienia” rozdział 3, pkt 3.1 </w:t>
      </w:r>
      <w:proofErr w:type="spellStart"/>
      <w:r w:rsidRPr="008270C7">
        <w:rPr>
          <w:rFonts w:ascii="Arial" w:hAnsi="Arial" w:cs="Arial"/>
          <w:sz w:val="20"/>
          <w:szCs w:val="20"/>
        </w:rPr>
        <w:t>ppkt</w:t>
      </w:r>
      <w:proofErr w:type="spellEnd"/>
      <w:r w:rsidRPr="008270C7">
        <w:rPr>
          <w:rFonts w:ascii="Arial" w:hAnsi="Arial" w:cs="Arial"/>
          <w:sz w:val="20"/>
          <w:szCs w:val="20"/>
        </w:rPr>
        <w:t xml:space="preserve"> 3a</w:t>
      </w:r>
      <w:r w:rsidR="007C795F" w:rsidRPr="008270C7">
        <w:rPr>
          <w:rFonts w:ascii="Arial" w:hAnsi="Arial" w:cs="Arial"/>
          <w:sz w:val="20"/>
          <w:szCs w:val="20"/>
        </w:rPr>
        <w:t>,</w:t>
      </w:r>
      <w:r w:rsidRPr="008270C7">
        <w:rPr>
          <w:rFonts w:ascii="Arial" w:hAnsi="Arial" w:cs="Arial"/>
          <w:sz w:val="20"/>
          <w:szCs w:val="20"/>
        </w:rPr>
        <w:t xml:space="preserve"> iż do spełnienia warunku określonych w art. 22 ust. 1 pkt 3 PZP w zakresie dysponowania odpowiednim potencjałem technicznym, kolor pojazdu typu </w:t>
      </w:r>
      <w:proofErr w:type="spellStart"/>
      <w:r w:rsidRPr="008270C7">
        <w:rPr>
          <w:rFonts w:ascii="Arial" w:hAnsi="Arial" w:cs="Arial"/>
          <w:sz w:val="20"/>
          <w:szCs w:val="20"/>
        </w:rPr>
        <w:t>bus</w:t>
      </w:r>
      <w:proofErr w:type="spellEnd"/>
      <w:r w:rsidRPr="008270C7">
        <w:rPr>
          <w:rFonts w:ascii="Arial" w:hAnsi="Arial" w:cs="Arial"/>
          <w:sz w:val="20"/>
          <w:szCs w:val="20"/>
        </w:rPr>
        <w:t xml:space="preserve"> jako biały. Zapis znacząco wpływa na cenę oferty ze względu na bardzo małą dostępność na rynku busów o takim kolorze. </w:t>
      </w:r>
    </w:p>
    <w:p w14:paraId="60E913D5"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Wykonawca zwraca się z prośbą o usunięcie koloru pojazdu typu </w:t>
      </w:r>
      <w:proofErr w:type="spellStart"/>
      <w:r w:rsidRPr="008270C7">
        <w:rPr>
          <w:rFonts w:ascii="Arial" w:hAnsi="Arial" w:cs="Arial"/>
          <w:sz w:val="20"/>
          <w:szCs w:val="20"/>
        </w:rPr>
        <w:t>bus</w:t>
      </w:r>
      <w:proofErr w:type="spellEnd"/>
      <w:r w:rsidRPr="008270C7">
        <w:rPr>
          <w:rFonts w:ascii="Arial" w:hAnsi="Arial" w:cs="Arial"/>
          <w:sz w:val="20"/>
          <w:szCs w:val="20"/>
        </w:rPr>
        <w:t xml:space="preserve"> bądź też rozszerzenie palety kolorów pojazdu transportującego o: srebrne/szary/ciemny grafit co przełoży się na obniżenie cen składanych ofert.</w:t>
      </w:r>
    </w:p>
    <w:p w14:paraId="68AAB608" w14:textId="77777777" w:rsidR="00AC2919" w:rsidRPr="008270C7" w:rsidRDefault="00AC2919" w:rsidP="008270C7">
      <w:pPr>
        <w:pStyle w:val="NormalnyWeb"/>
        <w:shd w:val="clear" w:color="auto" w:fill="FFFFFF"/>
        <w:spacing w:before="0" w:beforeAutospacing="0" w:after="150" w:afterAutospacing="0" w:line="276" w:lineRule="auto"/>
        <w:ind w:left="60"/>
        <w:jc w:val="both"/>
        <w:rPr>
          <w:rFonts w:ascii="Arial" w:hAnsi="Arial" w:cs="Arial"/>
          <w:sz w:val="20"/>
          <w:szCs w:val="20"/>
        </w:rPr>
      </w:pPr>
    </w:p>
    <w:p w14:paraId="78164112" w14:textId="77777777" w:rsidR="007C789C" w:rsidRPr="008270C7" w:rsidRDefault="007C789C" w:rsidP="008270C7">
      <w:pPr>
        <w:pStyle w:val="NormalnyWeb"/>
        <w:shd w:val="clear" w:color="auto" w:fill="FFFFFF"/>
        <w:spacing w:before="0" w:beforeAutospacing="0" w:after="150" w:afterAutospacing="0" w:line="276" w:lineRule="auto"/>
        <w:ind w:left="60"/>
        <w:jc w:val="both"/>
        <w:rPr>
          <w:rFonts w:ascii="Arial" w:hAnsi="Arial" w:cs="Arial"/>
          <w:i/>
          <w:sz w:val="20"/>
          <w:szCs w:val="20"/>
        </w:rPr>
      </w:pPr>
      <w:r w:rsidRPr="008270C7">
        <w:rPr>
          <w:rFonts w:ascii="Arial" w:hAnsi="Arial" w:cs="Arial"/>
          <w:i/>
          <w:sz w:val="20"/>
          <w:szCs w:val="20"/>
        </w:rPr>
        <w:t xml:space="preserve">Zamawiający </w:t>
      </w:r>
      <w:r w:rsidR="006C3CAD" w:rsidRPr="008270C7">
        <w:rPr>
          <w:rFonts w:ascii="Arial" w:hAnsi="Arial" w:cs="Arial"/>
          <w:i/>
          <w:sz w:val="20"/>
          <w:szCs w:val="20"/>
        </w:rPr>
        <w:t>dokon</w:t>
      </w:r>
      <w:r w:rsidR="007C795F" w:rsidRPr="008270C7">
        <w:rPr>
          <w:rFonts w:ascii="Arial" w:hAnsi="Arial" w:cs="Arial"/>
          <w:i/>
          <w:sz w:val="20"/>
          <w:szCs w:val="20"/>
        </w:rPr>
        <w:t xml:space="preserve">uje zmiany zapisu </w:t>
      </w:r>
      <w:r w:rsidR="00A135B3">
        <w:rPr>
          <w:rFonts w:ascii="Arial" w:hAnsi="Arial" w:cs="Arial"/>
          <w:i/>
          <w:sz w:val="20"/>
          <w:szCs w:val="20"/>
        </w:rPr>
        <w:t xml:space="preserve">pkt 3.1 </w:t>
      </w:r>
      <w:proofErr w:type="spellStart"/>
      <w:r w:rsidR="00A135B3">
        <w:rPr>
          <w:rFonts w:ascii="Arial" w:hAnsi="Arial" w:cs="Arial"/>
          <w:i/>
          <w:sz w:val="20"/>
          <w:szCs w:val="20"/>
        </w:rPr>
        <w:t>ppkt</w:t>
      </w:r>
      <w:proofErr w:type="spellEnd"/>
      <w:r w:rsidR="00A135B3">
        <w:rPr>
          <w:rFonts w:ascii="Arial" w:hAnsi="Arial" w:cs="Arial"/>
          <w:i/>
          <w:sz w:val="20"/>
          <w:szCs w:val="20"/>
        </w:rPr>
        <w:t xml:space="preserve"> 3 lit. a </w:t>
      </w:r>
      <w:r w:rsidR="00B12D94" w:rsidRPr="008270C7">
        <w:rPr>
          <w:rFonts w:ascii="Arial" w:hAnsi="Arial" w:cs="Arial"/>
          <w:i/>
          <w:sz w:val="20"/>
          <w:szCs w:val="20"/>
        </w:rPr>
        <w:t xml:space="preserve">SWIZ </w:t>
      </w:r>
      <w:r w:rsidR="007C795F" w:rsidRPr="008270C7">
        <w:rPr>
          <w:rFonts w:ascii="Arial" w:hAnsi="Arial" w:cs="Arial"/>
          <w:i/>
          <w:sz w:val="20"/>
          <w:szCs w:val="20"/>
        </w:rPr>
        <w:t>w następujący sposób:</w:t>
      </w:r>
    </w:p>
    <w:p w14:paraId="08CB4C86" w14:textId="77777777" w:rsidR="00B12D94" w:rsidRPr="008270C7" w:rsidRDefault="00B12D94" w:rsidP="008270C7">
      <w:pPr>
        <w:suppressAutoHyphens/>
        <w:autoSpaceDE w:val="0"/>
        <w:spacing w:after="0" w:line="276" w:lineRule="auto"/>
        <w:jc w:val="both"/>
        <w:rPr>
          <w:rFonts w:ascii="Arial" w:hAnsi="Arial" w:cs="Arial"/>
          <w:b/>
          <w:sz w:val="20"/>
          <w:szCs w:val="20"/>
          <w:u w:val="single"/>
          <w:lang w:eastAsia="ar-SA"/>
        </w:rPr>
      </w:pPr>
      <w:r w:rsidRPr="008270C7">
        <w:rPr>
          <w:rFonts w:ascii="Arial" w:hAnsi="Arial" w:cs="Arial"/>
          <w:b/>
          <w:sz w:val="20"/>
          <w:szCs w:val="20"/>
          <w:u w:val="single"/>
          <w:lang w:eastAsia="ar-SA"/>
        </w:rPr>
        <w:t>3.1. Warunki udziału w postępowaniu:</w:t>
      </w:r>
    </w:p>
    <w:p w14:paraId="7A436341" w14:textId="77777777" w:rsidR="00B12D94" w:rsidRPr="008270C7" w:rsidRDefault="00B12D94" w:rsidP="008270C7">
      <w:pPr>
        <w:numPr>
          <w:ilvl w:val="0"/>
          <w:numId w:val="2"/>
        </w:numPr>
        <w:spacing w:after="0" w:line="276" w:lineRule="auto"/>
        <w:contextualSpacing/>
        <w:jc w:val="both"/>
        <w:rPr>
          <w:rFonts w:ascii="Arial" w:hAnsi="Arial" w:cs="Arial"/>
          <w:sz w:val="20"/>
          <w:szCs w:val="20"/>
          <w:lang w:eastAsia="ar-SA"/>
        </w:rPr>
      </w:pPr>
      <w:r w:rsidRPr="008270C7">
        <w:rPr>
          <w:rFonts w:ascii="Arial" w:hAnsi="Arial" w:cs="Arial"/>
          <w:sz w:val="20"/>
          <w:szCs w:val="20"/>
          <w:lang w:eastAsia="ar-SA"/>
        </w:rPr>
        <w:t xml:space="preserve">spełniają warunek określony w art. 22 ust. 1 pkt 3 ustawy </w:t>
      </w:r>
      <w:proofErr w:type="spellStart"/>
      <w:r w:rsidRPr="008270C7">
        <w:rPr>
          <w:rFonts w:ascii="Arial" w:hAnsi="Arial" w:cs="Arial"/>
          <w:sz w:val="20"/>
          <w:szCs w:val="20"/>
          <w:lang w:eastAsia="ar-SA"/>
        </w:rPr>
        <w:t>Pzp</w:t>
      </w:r>
      <w:proofErr w:type="spellEnd"/>
      <w:r w:rsidRPr="008270C7">
        <w:rPr>
          <w:rFonts w:ascii="Arial" w:hAnsi="Arial" w:cs="Arial"/>
          <w:sz w:val="20"/>
          <w:szCs w:val="20"/>
          <w:lang w:eastAsia="ar-SA"/>
        </w:rPr>
        <w:t>, dotyczący dysponowania odpowiednim potencjałem technicznym oraz osobami zdolnymi do wykonywania zamówienia.</w:t>
      </w:r>
    </w:p>
    <w:p w14:paraId="0643A5C2" w14:textId="77777777" w:rsidR="00B12D94" w:rsidRPr="008270C7" w:rsidRDefault="00B12D94" w:rsidP="008270C7">
      <w:pPr>
        <w:autoSpaceDE w:val="0"/>
        <w:autoSpaceDN w:val="0"/>
        <w:adjustRightInd w:val="0"/>
        <w:spacing w:after="0" w:line="276" w:lineRule="auto"/>
        <w:ind w:left="720"/>
        <w:jc w:val="both"/>
        <w:rPr>
          <w:rFonts w:ascii="Arial" w:hAnsi="Arial" w:cs="Arial"/>
          <w:sz w:val="20"/>
          <w:szCs w:val="20"/>
        </w:rPr>
      </w:pPr>
      <w:r w:rsidRPr="008270C7">
        <w:rPr>
          <w:rFonts w:ascii="Arial" w:hAnsi="Arial" w:cs="Arial"/>
          <w:b/>
          <w:sz w:val="20"/>
          <w:szCs w:val="20"/>
          <w:lang w:eastAsia="pl-PL"/>
        </w:rPr>
        <w:t xml:space="preserve">Zamawiający uzna ww. warunek za spełniony jeżeli wykonawca wykaże, że </w:t>
      </w:r>
      <w:r w:rsidRPr="008270C7">
        <w:rPr>
          <w:rFonts w:ascii="Arial" w:hAnsi="Arial" w:cs="Arial"/>
          <w:b/>
          <w:sz w:val="20"/>
          <w:szCs w:val="20"/>
        </w:rPr>
        <w:t>w wykonywaniu zamówienia będzie dysponował</w:t>
      </w:r>
      <w:r w:rsidRPr="008270C7">
        <w:rPr>
          <w:rFonts w:ascii="Arial" w:hAnsi="Arial" w:cs="Arial"/>
          <w:sz w:val="20"/>
          <w:szCs w:val="20"/>
        </w:rPr>
        <w:t>:</w:t>
      </w:r>
    </w:p>
    <w:p w14:paraId="6C3AC1BD" w14:textId="77777777" w:rsidR="00B12D94" w:rsidRPr="008270C7" w:rsidRDefault="00B12D94" w:rsidP="008270C7">
      <w:pPr>
        <w:numPr>
          <w:ilvl w:val="0"/>
          <w:numId w:val="1"/>
        </w:numPr>
        <w:autoSpaceDE w:val="0"/>
        <w:autoSpaceDN w:val="0"/>
        <w:adjustRightInd w:val="0"/>
        <w:spacing w:after="0" w:line="276" w:lineRule="auto"/>
        <w:jc w:val="both"/>
        <w:rPr>
          <w:rFonts w:ascii="Arial" w:hAnsi="Arial" w:cs="Arial"/>
          <w:sz w:val="20"/>
          <w:szCs w:val="20"/>
          <w:lang w:eastAsia="pl-PL"/>
        </w:rPr>
      </w:pPr>
      <w:r w:rsidRPr="008270C7">
        <w:rPr>
          <w:rFonts w:ascii="Arial" w:hAnsi="Arial" w:cs="Arial"/>
          <w:sz w:val="20"/>
          <w:szCs w:val="20"/>
        </w:rPr>
        <w:lastRenderedPageBreak/>
        <w:t xml:space="preserve">co najmniej 1 pojazdem typu </w:t>
      </w:r>
      <w:proofErr w:type="spellStart"/>
      <w:r w:rsidRPr="008270C7">
        <w:rPr>
          <w:rFonts w:ascii="Arial" w:hAnsi="Arial" w:cs="Arial"/>
          <w:sz w:val="20"/>
          <w:szCs w:val="20"/>
        </w:rPr>
        <w:t>bus</w:t>
      </w:r>
      <w:proofErr w:type="spellEnd"/>
      <w:r w:rsidRPr="008270C7">
        <w:rPr>
          <w:rFonts w:ascii="Arial" w:hAnsi="Arial" w:cs="Arial"/>
          <w:sz w:val="20"/>
          <w:szCs w:val="20"/>
        </w:rPr>
        <w:t xml:space="preserve"> (preferowany kolor jasny, najlepiej biały, jednakże dopuszcza się inne kolory), nie starszym niż 3 lata przed upływem terminu składania ofert, posiadającym minimum 15 miejsc siedzących wyposażonych w pasy bezpieczeństwa z możliwością regulacji oparcia foteli. Pojazd powinien być wyposażony w działającą klimatyzację, zasłony przeciwsłoneczne/przyciemniane szyby, wolną przestrzeń bagażową oraz sprawny mikrofon, w systemy bezpieczeństwa typu ABS lub równoważny, ASR lub równoważny, oraz jeśli możliwe, ESP lub równoważny, a także znajdować się w należytym stanie technicznym i wizualnym, posiadać aktualne i opłacone ubezpieczenie OC;</w:t>
      </w:r>
    </w:p>
    <w:p w14:paraId="25276DB1" w14:textId="77777777" w:rsidR="00B12D94" w:rsidRPr="008270C7" w:rsidRDefault="00B12D94" w:rsidP="008270C7">
      <w:pPr>
        <w:pStyle w:val="Akapitzlist"/>
        <w:ind w:left="426"/>
        <w:jc w:val="both"/>
        <w:rPr>
          <w:rFonts w:ascii="Arial" w:hAnsi="Arial" w:cs="Arial"/>
          <w:sz w:val="20"/>
          <w:szCs w:val="20"/>
        </w:rPr>
      </w:pPr>
    </w:p>
    <w:p w14:paraId="74A7E6DB" w14:textId="77777777" w:rsidR="00AC2919" w:rsidRPr="00A135B3" w:rsidRDefault="007C795F" w:rsidP="008270C7">
      <w:pPr>
        <w:pStyle w:val="NormalnyWeb"/>
        <w:shd w:val="clear" w:color="auto" w:fill="FFFFFF"/>
        <w:spacing w:before="0" w:beforeAutospacing="0" w:after="150" w:afterAutospacing="0" w:line="276" w:lineRule="auto"/>
        <w:ind w:left="60"/>
        <w:jc w:val="both"/>
        <w:rPr>
          <w:rFonts w:ascii="Arial" w:hAnsi="Arial" w:cs="Arial"/>
          <w:b/>
          <w:sz w:val="20"/>
          <w:szCs w:val="20"/>
        </w:rPr>
      </w:pPr>
      <w:r w:rsidRPr="00A135B3">
        <w:rPr>
          <w:rFonts w:ascii="Arial" w:hAnsi="Arial" w:cs="Arial"/>
          <w:b/>
          <w:sz w:val="20"/>
          <w:szCs w:val="20"/>
        </w:rPr>
        <w:t>PYTANIE NR 3</w:t>
      </w:r>
      <w:r w:rsidR="00AC2919" w:rsidRPr="00A135B3">
        <w:rPr>
          <w:rFonts w:ascii="Arial" w:hAnsi="Arial" w:cs="Arial"/>
          <w:b/>
          <w:sz w:val="20"/>
          <w:szCs w:val="20"/>
        </w:rPr>
        <w:t>: </w:t>
      </w:r>
    </w:p>
    <w:p w14:paraId="68504B4E"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Zamawiający określa w dokumencie „Specyfikacja Istotnych Warunków Zamówienia” rozdział 3, pkt 3.1 </w:t>
      </w:r>
      <w:proofErr w:type="spellStart"/>
      <w:r w:rsidRPr="008270C7">
        <w:rPr>
          <w:rFonts w:ascii="Arial" w:hAnsi="Arial" w:cs="Arial"/>
          <w:sz w:val="20"/>
          <w:szCs w:val="20"/>
        </w:rPr>
        <w:t>ppkt</w:t>
      </w:r>
      <w:proofErr w:type="spellEnd"/>
      <w:r w:rsidRPr="008270C7">
        <w:rPr>
          <w:rFonts w:ascii="Arial" w:hAnsi="Arial" w:cs="Arial"/>
          <w:sz w:val="20"/>
          <w:szCs w:val="20"/>
        </w:rPr>
        <w:t xml:space="preserve"> 3b</w:t>
      </w:r>
      <w:r w:rsidR="000F61EB" w:rsidRPr="008270C7">
        <w:rPr>
          <w:rFonts w:ascii="Arial" w:hAnsi="Arial" w:cs="Arial"/>
          <w:sz w:val="20"/>
          <w:szCs w:val="20"/>
        </w:rPr>
        <w:t>,</w:t>
      </w:r>
      <w:r w:rsidRPr="008270C7">
        <w:rPr>
          <w:rFonts w:ascii="Arial" w:hAnsi="Arial" w:cs="Arial"/>
          <w:sz w:val="20"/>
          <w:szCs w:val="20"/>
        </w:rPr>
        <w:t xml:space="preserve"> iż do spełnienia warunku określonych w art. 22 ust. 1 pkt 3 PZP w zakresie dysponowania odpowiednim potencjałem technicznym, rowery mają być wyposażone w sakwę lub sakwy tylne. </w:t>
      </w:r>
    </w:p>
    <w:p w14:paraId="6B65D0F7"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Wykonawca zwraca się z prośbą o dokładne sprecyzowanie minimalnej wielkości (pojemność) sakwy/sakw tylnych jaka spełnia wymagania Zamawiającego</w:t>
      </w:r>
      <w:r w:rsidR="00B12D94" w:rsidRPr="008270C7">
        <w:rPr>
          <w:rFonts w:ascii="Arial" w:hAnsi="Arial" w:cs="Arial"/>
          <w:sz w:val="20"/>
          <w:szCs w:val="20"/>
        </w:rPr>
        <w:t>,</w:t>
      </w:r>
      <w:r w:rsidRPr="008270C7">
        <w:rPr>
          <w:rFonts w:ascii="Arial" w:hAnsi="Arial" w:cs="Arial"/>
          <w:sz w:val="20"/>
          <w:szCs w:val="20"/>
        </w:rPr>
        <w:t xml:space="preserve"> bądź też szczegółowego opisu zastosowania w/w sakwy/sakw tylnych celem zapewnienia wymaganej funkcjonalności.</w:t>
      </w:r>
    </w:p>
    <w:p w14:paraId="3C0E8792" w14:textId="77777777" w:rsidR="007C789C" w:rsidRPr="008270C7" w:rsidRDefault="007C789C" w:rsidP="008270C7">
      <w:pPr>
        <w:pStyle w:val="NormalnyWeb"/>
        <w:shd w:val="clear" w:color="auto" w:fill="FFFFFF"/>
        <w:spacing w:before="0" w:beforeAutospacing="0" w:after="0" w:afterAutospacing="0" w:line="276" w:lineRule="auto"/>
        <w:ind w:left="60"/>
        <w:jc w:val="both"/>
        <w:rPr>
          <w:rFonts w:ascii="Arial" w:hAnsi="Arial" w:cs="Arial"/>
          <w:sz w:val="20"/>
          <w:szCs w:val="20"/>
        </w:rPr>
      </w:pPr>
    </w:p>
    <w:p w14:paraId="1473BEFD" w14:textId="77777777" w:rsidR="00B12D94" w:rsidRPr="008270C7" w:rsidRDefault="00B12D94" w:rsidP="008270C7">
      <w:pPr>
        <w:pStyle w:val="NormalnyWeb"/>
        <w:shd w:val="clear" w:color="auto" w:fill="FFFFFF"/>
        <w:spacing w:before="0" w:beforeAutospacing="0" w:after="150" w:afterAutospacing="0" w:line="276" w:lineRule="auto"/>
        <w:ind w:left="60"/>
        <w:jc w:val="both"/>
        <w:rPr>
          <w:rFonts w:ascii="Arial" w:hAnsi="Arial" w:cs="Arial"/>
          <w:i/>
          <w:sz w:val="20"/>
          <w:szCs w:val="20"/>
        </w:rPr>
      </w:pPr>
      <w:r w:rsidRPr="008270C7">
        <w:rPr>
          <w:rFonts w:ascii="Arial" w:hAnsi="Arial" w:cs="Arial"/>
          <w:i/>
          <w:sz w:val="20"/>
          <w:szCs w:val="20"/>
        </w:rPr>
        <w:t xml:space="preserve">Zamawiający dokonuje zmiany zapisu </w:t>
      </w:r>
      <w:r w:rsidR="00A135B3">
        <w:rPr>
          <w:rFonts w:ascii="Arial" w:hAnsi="Arial" w:cs="Arial"/>
          <w:i/>
          <w:sz w:val="20"/>
          <w:szCs w:val="20"/>
        </w:rPr>
        <w:t xml:space="preserve">pkt 3.1 </w:t>
      </w:r>
      <w:proofErr w:type="spellStart"/>
      <w:r w:rsidR="00A135B3">
        <w:rPr>
          <w:rFonts w:ascii="Arial" w:hAnsi="Arial" w:cs="Arial"/>
          <w:i/>
          <w:sz w:val="20"/>
          <w:szCs w:val="20"/>
        </w:rPr>
        <w:t>ppkt</w:t>
      </w:r>
      <w:proofErr w:type="spellEnd"/>
      <w:r w:rsidR="00A135B3">
        <w:rPr>
          <w:rFonts w:ascii="Arial" w:hAnsi="Arial" w:cs="Arial"/>
          <w:i/>
          <w:sz w:val="20"/>
          <w:szCs w:val="20"/>
        </w:rPr>
        <w:t xml:space="preserve"> 4 lit. a </w:t>
      </w:r>
      <w:r w:rsidRPr="008270C7">
        <w:rPr>
          <w:rFonts w:ascii="Arial" w:hAnsi="Arial" w:cs="Arial"/>
          <w:i/>
          <w:sz w:val="20"/>
          <w:szCs w:val="20"/>
        </w:rPr>
        <w:t>SWIZ w następujący sposób:</w:t>
      </w:r>
    </w:p>
    <w:p w14:paraId="3772A64F" w14:textId="77777777" w:rsidR="00B12D94" w:rsidRPr="008270C7" w:rsidRDefault="00B12D94" w:rsidP="008270C7">
      <w:pPr>
        <w:suppressAutoHyphens/>
        <w:autoSpaceDE w:val="0"/>
        <w:spacing w:after="0" w:line="276" w:lineRule="auto"/>
        <w:jc w:val="both"/>
        <w:rPr>
          <w:rFonts w:ascii="Arial" w:hAnsi="Arial" w:cs="Arial"/>
          <w:b/>
          <w:sz w:val="20"/>
          <w:szCs w:val="20"/>
          <w:u w:val="single"/>
          <w:lang w:eastAsia="ar-SA"/>
        </w:rPr>
      </w:pPr>
      <w:r w:rsidRPr="008270C7">
        <w:rPr>
          <w:rFonts w:ascii="Arial" w:hAnsi="Arial" w:cs="Arial"/>
          <w:b/>
          <w:sz w:val="20"/>
          <w:szCs w:val="20"/>
          <w:u w:val="single"/>
          <w:lang w:eastAsia="ar-SA"/>
        </w:rPr>
        <w:t>3.1. Warunki udziału w postępowaniu:</w:t>
      </w:r>
    </w:p>
    <w:p w14:paraId="4462F998" w14:textId="77777777" w:rsidR="00B12D94" w:rsidRPr="008270C7" w:rsidRDefault="00B12D94" w:rsidP="008270C7">
      <w:pPr>
        <w:numPr>
          <w:ilvl w:val="0"/>
          <w:numId w:val="2"/>
        </w:numPr>
        <w:spacing w:after="0" w:line="276" w:lineRule="auto"/>
        <w:contextualSpacing/>
        <w:jc w:val="both"/>
        <w:rPr>
          <w:rFonts w:ascii="Arial" w:hAnsi="Arial" w:cs="Arial"/>
          <w:sz w:val="20"/>
          <w:szCs w:val="20"/>
          <w:lang w:eastAsia="ar-SA"/>
        </w:rPr>
      </w:pPr>
      <w:r w:rsidRPr="008270C7">
        <w:rPr>
          <w:rFonts w:ascii="Arial" w:hAnsi="Arial" w:cs="Arial"/>
          <w:sz w:val="20"/>
          <w:szCs w:val="20"/>
          <w:lang w:eastAsia="ar-SA"/>
        </w:rPr>
        <w:t xml:space="preserve">spełniają warunek określony w art. 22 ust. 1 pkt 3 ustawy </w:t>
      </w:r>
      <w:proofErr w:type="spellStart"/>
      <w:r w:rsidRPr="008270C7">
        <w:rPr>
          <w:rFonts w:ascii="Arial" w:hAnsi="Arial" w:cs="Arial"/>
          <w:sz w:val="20"/>
          <w:szCs w:val="20"/>
          <w:lang w:eastAsia="ar-SA"/>
        </w:rPr>
        <w:t>Pzp</w:t>
      </w:r>
      <w:proofErr w:type="spellEnd"/>
      <w:r w:rsidRPr="008270C7">
        <w:rPr>
          <w:rFonts w:ascii="Arial" w:hAnsi="Arial" w:cs="Arial"/>
          <w:sz w:val="20"/>
          <w:szCs w:val="20"/>
          <w:lang w:eastAsia="ar-SA"/>
        </w:rPr>
        <w:t>, dotyczący dysponowania odpowiednim potencjałem technicznym oraz osobami zdolnymi do wykonywania zamówienia.</w:t>
      </w:r>
    </w:p>
    <w:p w14:paraId="240E0E58" w14:textId="77777777" w:rsidR="00B12D94" w:rsidRPr="008270C7" w:rsidRDefault="00B12D94" w:rsidP="008270C7">
      <w:pPr>
        <w:autoSpaceDE w:val="0"/>
        <w:autoSpaceDN w:val="0"/>
        <w:adjustRightInd w:val="0"/>
        <w:spacing w:after="0" w:line="276" w:lineRule="auto"/>
        <w:ind w:left="720"/>
        <w:jc w:val="both"/>
        <w:rPr>
          <w:rFonts w:ascii="Arial" w:hAnsi="Arial" w:cs="Arial"/>
          <w:sz w:val="20"/>
          <w:szCs w:val="20"/>
        </w:rPr>
      </w:pPr>
      <w:r w:rsidRPr="008270C7">
        <w:rPr>
          <w:rFonts w:ascii="Arial" w:hAnsi="Arial" w:cs="Arial"/>
          <w:b/>
          <w:sz w:val="20"/>
          <w:szCs w:val="20"/>
          <w:lang w:eastAsia="pl-PL"/>
        </w:rPr>
        <w:t xml:space="preserve">Zamawiający uzna ww. warunek za spełniony jeżeli wykonawca wykaże, że </w:t>
      </w:r>
      <w:r w:rsidRPr="008270C7">
        <w:rPr>
          <w:rFonts w:ascii="Arial" w:hAnsi="Arial" w:cs="Arial"/>
          <w:b/>
          <w:sz w:val="20"/>
          <w:szCs w:val="20"/>
        </w:rPr>
        <w:t>w wykonywaniu zamówienia będzie dysponował</w:t>
      </w:r>
      <w:r w:rsidRPr="008270C7">
        <w:rPr>
          <w:rFonts w:ascii="Arial" w:hAnsi="Arial" w:cs="Arial"/>
          <w:sz w:val="20"/>
          <w:szCs w:val="20"/>
        </w:rPr>
        <w:t>:</w:t>
      </w:r>
    </w:p>
    <w:p w14:paraId="4A48FC71" w14:textId="315144BE" w:rsidR="00B12D94" w:rsidRPr="008270C7" w:rsidRDefault="00B12D94" w:rsidP="008270C7">
      <w:pPr>
        <w:numPr>
          <w:ilvl w:val="0"/>
          <w:numId w:val="3"/>
        </w:numPr>
        <w:autoSpaceDE w:val="0"/>
        <w:autoSpaceDN w:val="0"/>
        <w:adjustRightInd w:val="0"/>
        <w:spacing w:after="0" w:line="276" w:lineRule="auto"/>
        <w:jc w:val="both"/>
        <w:rPr>
          <w:rFonts w:ascii="Arial" w:hAnsi="Arial" w:cs="Arial"/>
          <w:sz w:val="20"/>
          <w:szCs w:val="20"/>
          <w:lang w:eastAsia="pl-PL"/>
        </w:rPr>
      </w:pPr>
      <w:r w:rsidRPr="008270C7">
        <w:rPr>
          <w:rFonts w:ascii="Arial" w:hAnsi="Arial" w:cs="Arial"/>
          <w:sz w:val="20"/>
          <w:szCs w:val="20"/>
          <w:lang w:eastAsia="pl-PL"/>
        </w:rPr>
        <w:t xml:space="preserve">rowerami trekkingowymi w ilości co najmniej 8 nie starszymi niż 3 lata przed upływem terminu składania ofert, wyposażonymi: w koła od 27,5 do 29 cala; w przerzutki przednie i tylne o łącznej liczbie biegów nie mniejszej niż 24; siodełka żelowe; sakwę lub sakwy tylne, o pojemności sakwy pojedynczej </w:t>
      </w:r>
      <w:r w:rsidR="005D793C" w:rsidRPr="008270C7">
        <w:rPr>
          <w:rFonts w:ascii="Arial" w:hAnsi="Arial" w:cs="Arial"/>
          <w:sz w:val="20"/>
          <w:szCs w:val="20"/>
          <w:lang w:eastAsia="pl-PL"/>
        </w:rPr>
        <w:t xml:space="preserve">nie mniejszej </w:t>
      </w:r>
      <w:r w:rsidRPr="008270C7">
        <w:rPr>
          <w:rFonts w:ascii="Arial" w:hAnsi="Arial" w:cs="Arial"/>
          <w:sz w:val="20"/>
          <w:szCs w:val="20"/>
          <w:lang w:eastAsia="pl-PL"/>
        </w:rPr>
        <w:t>niż 10 l; oświetlenie przednie i tylne; dzwonek. Rowery muszą być w pełni sprawne techniczne;</w:t>
      </w:r>
    </w:p>
    <w:p w14:paraId="6D0956E9" w14:textId="77777777" w:rsidR="00AC2919" w:rsidRPr="008270C7" w:rsidRDefault="00AC2919" w:rsidP="008270C7">
      <w:pPr>
        <w:pStyle w:val="NormalnyWeb"/>
        <w:shd w:val="clear" w:color="auto" w:fill="FFFFFF"/>
        <w:spacing w:before="0" w:beforeAutospacing="0" w:after="150" w:afterAutospacing="0" w:line="276" w:lineRule="auto"/>
        <w:ind w:left="60"/>
        <w:jc w:val="both"/>
        <w:rPr>
          <w:rFonts w:ascii="Arial" w:hAnsi="Arial" w:cs="Arial"/>
          <w:sz w:val="20"/>
          <w:szCs w:val="20"/>
        </w:rPr>
      </w:pPr>
    </w:p>
    <w:p w14:paraId="1A581D03" w14:textId="77777777" w:rsidR="00AC2919" w:rsidRPr="00A135B3" w:rsidRDefault="00AC2919" w:rsidP="008270C7">
      <w:pPr>
        <w:pStyle w:val="NormalnyWeb"/>
        <w:shd w:val="clear" w:color="auto" w:fill="FFFFFF"/>
        <w:spacing w:before="0" w:beforeAutospacing="0" w:after="150" w:afterAutospacing="0" w:line="276" w:lineRule="auto"/>
        <w:ind w:left="60"/>
        <w:jc w:val="both"/>
        <w:rPr>
          <w:rFonts w:ascii="Arial" w:hAnsi="Arial" w:cs="Arial"/>
          <w:b/>
          <w:sz w:val="20"/>
          <w:szCs w:val="20"/>
        </w:rPr>
      </w:pPr>
      <w:r w:rsidRPr="00A135B3">
        <w:rPr>
          <w:rFonts w:ascii="Arial" w:hAnsi="Arial" w:cs="Arial"/>
          <w:b/>
          <w:sz w:val="20"/>
          <w:szCs w:val="20"/>
        </w:rPr>
        <w:t xml:space="preserve">PYTANIE NR </w:t>
      </w:r>
      <w:r w:rsidR="007C795F" w:rsidRPr="00A135B3">
        <w:rPr>
          <w:rFonts w:ascii="Arial" w:hAnsi="Arial" w:cs="Arial"/>
          <w:b/>
          <w:sz w:val="20"/>
          <w:szCs w:val="20"/>
        </w:rPr>
        <w:t>4</w:t>
      </w:r>
      <w:r w:rsidRPr="00A135B3">
        <w:rPr>
          <w:rFonts w:ascii="Arial" w:hAnsi="Arial" w:cs="Arial"/>
          <w:b/>
          <w:sz w:val="20"/>
          <w:szCs w:val="20"/>
        </w:rPr>
        <w:t>:  </w:t>
      </w:r>
    </w:p>
    <w:p w14:paraId="415DB303"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Zamawiający określił w dokumencie „Szczegółowy Opis Przedmiotu Zamówienia” kod zamówienia CPV jako 79.95.20.00-2 - „usługi w zakresie organizacji imprez”. Kwalifikacja ta nie wymaga od Wykonawcy posiadania dodatkowych uprawnień. Jednakże w dalszej części dokumentu „Szczegółowy Opis Przedmiotu Zamówienia” pkt. I </w:t>
      </w:r>
      <w:proofErr w:type="spellStart"/>
      <w:r w:rsidRPr="008270C7">
        <w:rPr>
          <w:rFonts w:ascii="Arial" w:hAnsi="Arial" w:cs="Arial"/>
          <w:sz w:val="20"/>
          <w:szCs w:val="20"/>
        </w:rPr>
        <w:t>ppk</w:t>
      </w:r>
      <w:proofErr w:type="spellEnd"/>
      <w:r w:rsidRPr="008270C7">
        <w:rPr>
          <w:rFonts w:ascii="Arial" w:hAnsi="Arial" w:cs="Arial"/>
          <w:sz w:val="20"/>
          <w:szCs w:val="20"/>
        </w:rPr>
        <w:t xml:space="preserve">. 14 Zamawiający wymaga, aby Wykonawca realizował zamówienie zgodnie z obowiązującymi normami przy organizacji imprez turystycznych (pakiety), która to działalność jest działalnością regulowaną (wymagany jest wpis do rejestru organizatorów turystycznych – kod CPV dla usługi biur podróży, podmiotów turystycznych to </w:t>
      </w:r>
      <w:hyperlink r:id="rId8" w:history="1">
        <w:r w:rsidRPr="008270C7">
          <w:rPr>
            <w:rFonts w:ascii="Arial" w:hAnsi="Arial" w:cs="Arial"/>
            <w:sz w:val="20"/>
            <w:szCs w:val="20"/>
          </w:rPr>
          <w:t>63500000-4</w:t>
        </w:r>
      </w:hyperlink>
      <w:r w:rsidRPr="008270C7">
        <w:rPr>
          <w:rFonts w:ascii="Arial" w:hAnsi="Arial" w:cs="Arial"/>
          <w:sz w:val="20"/>
          <w:szCs w:val="20"/>
        </w:rPr>
        <w:t xml:space="preserve">). Usługa turystyczna jest odrębną usługą zdefiniowaną, jako inna grupa usług. Uprawnienia w zakresie usług turystycznych posiadają prawie wyłącznie Biura Podróży, co ogranicza możliwość przystąpienia do niniejszego przetargu firm z sektora PR, Reklamy i Marketingu, Organizacji Sportowych, Organizacji związanych z kulturą i sztuką itd. (które to najczęściej realizują zamówienia z kategorii wizyt studyjnych, ze względu na profesjonalizm, doświadczenie i wiedze w zakresie obsługi grupy docelowej, która jest odbiorcami wizyt studyjnych),  Wydaje się, iż zapis ten działa na niekorzyść Zamawiającego ze względu na brak możliwości otrzymania innowacyjnego i ciekawego programu imprezy – Biura Podróży w głównej mierze realizują standardowe pakiety realizujące z góry już ustalone programy. Zakres oferty objętej niniejszym przetargiem nie jest typową </w:t>
      </w:r>
      <w:r w:rsidRPr="008270C7">
        <w:rPr>
          <w:rFonts w:ascii="Arial" w:hAnsi="Arial" w:cs="Arial"/>
          <w:sz w:val="20"/>
          <w:szCs w:val="20"/>
        </w:rPr>
        <w:lastRenderedPageBreak/>
        <w:t xml:space="preserve">usługą turystyczną, w związku, z czym pozostawienie zapisu punktu I </w:t>
      </w:r>
      <w:proofErr w:type="spellStart"/>
      <w:r w:rsidRPr="008270C7">
        <w:rPr>
          <w:rFonts w:ascii="Arial" w:hAnsi="Arial" w:cs="Arial"/>
          <w:sz w:val="20"/>
          <w:szCs w:val="20"/>
        </w:rPr>
        <w:t>ppk</w:t>
      </w:r>
      <w:proofErr w:type="spellEnd"/>
      <w:r w:rsidRPr="008270C7">
        <w:rPr>
          <w:rFonts w:ascii="Arial" w:hAnsi="Arial" w:cs="Arial"/>
          <w:sz w:val="20"/>
          <w:szCs w:val="20"/>
        </w:rPr>
        <w:t>. 14 w brzmieniu</w:t>
      </w:r>
      <w:r w:rsidR="007C795F" w:rsidRPr="008270C7">
        <w:rPr>
          <w:rFonts w:ascii="Arial" w:hAnsi="Arial" w:cs="Arial"/>
          <w:sz w:val="20"/>
          <w:szCs w:val="20"/>
        </w:rPr>
        <w:t>:</w:t>
      </w:r>
      <w:r w:rsidRPr="008270C7">
        <w:rPr>
          <w:rFonts w:ascii="Arial" w:hAnsi="Arial" w:cs="Arial"/>
          <w:sz w:val="20"/>
          <w:szCs w:val="20"/>
        </w:rPr>
        <w:t xml:space="preserve"> „Wykonawca będzie realizował zamówienie zgodnie z obowiązującymi normami oraz zasadami sztuki oraz uwarunkowaniami prawnymi obowiązującymi w działaniach promocyjnych tego typu z uwzględnieniem regulaminu Programu Operacyjnego Rozwoju Polski Wschodniej 2007-2013 oraz Programem promocji i rozwoju tras rowerowych w Polsce Wschodniej na lata 2013-2020” wyczerpuje oczekiwania dotyczące profesjonalności i solidności w realizacji przedmiotu zamówienia.</w:t>
      </w:r>
    </w:p>
    <w:p w14:paraId="42A95966"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Wnioskodawca zwraca się z prośbą o wykreślenie ze Szczegółowego Opisu Przedmiotu Zamówienia pkt I </w:t>
      </w:r>
      <w:proofErr w:type="spellStart"/>
      <w:r w:rsidRPr="008270C7">
        <w:rPr>
          <w:rFonts w:ascii="Arial" w:hAnsi="Arial" w:cs="Arial"/>
          <w:sz w:val="20"/>
          <w:szCs w:val="20"/>
        </w:rPr>
        <w:t>ppk</w:t>
      </w:r>
      <w:proofErr w:type="spellEnd"/>
      <w:r w:rsidRPr="008270C7">
        <w:rPr>
          <w:rFonts w:ascii="Arial" w:hAnsi="Arial" w:cs="Arial"/>
          <w:sz w:val="20"/>
          <w:szCs w:val="20"/>
        </w:rPr>
        <w:t xml:space="preserve"> 14 zwrotu „oraz imprez o charakterze turystycznym (pakiety)”</w:t>
      </w:r>
    </w:p>
    <w:p w14:paraId="75D779B0" w14:textId="77777777" w:rsidR="0047204E" w:rsidRPr="008270C7" w:rsidRDefault="0047204E" w:rsidP="008270C7">
      <w:pPr>
        <w:pStyle w:val="NormalnyWeb"/>
        <w:shd w:val="clear" w:color="auto" w:fill="FFFFFF"/>
        <w:spacing w:before="0" w:beforeAutospacing="0" w:after="0" w:afterAutospacing="0" w:line="276" w:lineRule="auto"/>
        <w:ind w:left="60"/>
        <w:jc w:val="both"/>
        <w:rPr>
          <w:rFonts w:ascii="Arial" w:hAnsi="Arial" w:cs="Arial"/>
          <w:sz w:val="20"/>
          <w:szCs w:val="20"/>
        </w:rPr>
      </w:pPr>
    </w:p>
    <w:p w14:paraId="66645AC2" w14:textId="337F21D2" w:rsidR="00B12D94" w:rsidRPr="008270C7" w:rsidRDefault="0047204E" w:rsidP="008270C7">
      <w:pPr>
        <w:pStyle w:val="NormalnyWeb"/>
        <w:shd w:val="clear" w:color="auto" w:fill="FFFFFF"/>
        <w:spacing w:before="0" w:beforeAutospacing="0" w:after="0" w:afterAutospacing="0" w:line="276" w:lineRule="auto"/>
        <w:ind w:left="60"/>
        <w:jc w:val="both"/>
        <w:rPr>
          <w:rFonts w:ascii="Arial" w:hAnsi="Arial" w:cs="Arial"/>
          <w:i/>
          <w:sz w:val="20"/>
          <w:szCs w:val="20"/>
        </w:rPr>
      </w:pPr>
      <w:r w:rsidRPr="005D793C">
        <w:rPr>
          <w:rFonts w:ascii="Arial" w:hAnsi="Arial" w:cs="Arial"/>
          <w:i/>
          <w:sz w:val="20"/>
          <w:szCs w:val="20"/>
        </w:rPr>
        <w:t xml:space="preserve">Zamawiający określił jednoznacznie, że przedmiot zamówienia ma charakter autorskiego działania promocyjnego </w:t>
      </w:r>
      <w:r w:rsidR="00661320" w:rsidRPr="005D793C">
        <w:rPr>
          <w:rFonts w:ascii="Arial" w:hAnsi="Arial" w:cs="Arial"/>
          <w:i/>
          <w:sz w:val="20"/>
          <w:szCs w:val="20"/>
        </w:rPr>
        <w:t>(</w:t>
      </w:r>
      <w:r w:rsidR="005D793C">
        <w:rPr>
          <w:rFonts w:ascii="Arial" w:hAnsi="Arial" w:cs="Arial"/>
          <w:i/>
          <w:sz w:val="20"/>
          <w:szCs w:val="20"/>
        </w:rPr>
        <w:t>usługi w zakresie organizacji imprez</w:t>
      </w:r>
      <w:r w:rsidR="00661320" w:rsidRPr="005D793C">
        <w:rPr>
          <w:rFonts w:ascii="Arial" w:hAnsi="Arial" w:cs="Arial"/>
          <w:i/>
          <w:sz w:val="20"/>
          <w:szCs w:val="20"/>
        </w:rPr>
        <w:t xml:space="preserve">) </w:t>
      </w:r>
      <w:r w:rsidRPr="005D793C">
        <w:rPr>
          <w:rFonts w:ascii="Arial" w:hAnsi="Arial" w:cs="Arial"/>
          <w:i/>
          <w:sz w:val="20"/>
          <w:szCs w:val="20"/>
        </w:rPr>
        <w:t xml:space="preserve">i </w:t>
      </w:r>
      <w:r w:rsidR="00661320" w:rsidRPr="005D793C">
        <w:rPr>
          <w:rFonts w:ascii="Arial" w:hAnsi="Arial" w:cs="Arial"/>
          <w:i/>
          <w:sz w:val="20"/>
          <w:szCs w:val="20"/>
        </w:rPr>
        <w:t xml:space="preserve">nie stanowi </w:t>
      </w:r>
      <w:r w:rsidR="005D793C" w:rsidRPr="005D793C">
        <w:rPr>
          <w:rFonts w:ascii="Arial" w:hAnsi="Arial" w:cs="Arial"/>
          <w:i/>
          <w:sz w:val="20"/>
          <w:szCs w:val="20"/>
        </w:rPr>
        <w:t>pakietu usług</w:t>
      </w:r>
      <w:r w:rsidR="00661320" w:rsidRPr="005D793C">
        <w:rPr>
          <w:rFonts w:ascii="Arial" w:hAnsi="Arial" w:cs="Arial"/>
          <w:i/>
          <w:sz w:val="20"/>
          <w:szCs w:val="20"/>
        </w:rPr>
        <w:t xml:space="preserve"> </w:t>
      </w:r>
      <w:r w:rsidR="005D793C" w:rsidRPr="005D793C">
        <w:rPr>
          <w:rFonts w:ascii="Arial" w:hAnsi="Arial" w:cs="Arial"/>
          <w:i/>
          <w:sz w:val="20"/>
          <w:szCs w:val="20"/>
        </w:rPr>
        <w:t>turystycznych</w:t>
      </w:r>
      <w:r w:rsidR="00661320" w:rsidRPr="005D793C">
        <w:rPr>
          <w:rFonts w:ascii="Arial" w:hAnsi="Arial" w:cs="Arial"/>
          <w:i/>
          <w:sz w:val="20"/>
          <w:szCs w:val="20"/>
        </w:rPr>
        <w:t xml:space="preserve">. </w:t>
      </w:r>
      <w:r w:rsidR="005D793C" w:rsidRPr="005D793C">
        <w:rPr>
          <w:rFonts w:ascii="Arial" w:hAnsi="Arial" w:cs="Arial"/>
          <w:i/>
          <w:sz w:val="20"/>
          <w:szCs w:val="20"/>
        </w:rPr>
        <w:t xml:space="preserve">Pomimo występowania w jego ramach usług turystycznych ich zestawienie w jednym czasie i przestrzeni nie stanowi kompleksowej </w:t>
      </w:r>
      <w:r w:rsidR="005D793C">
        <w:rPr>
          <w:rFonts w:ascii="Arial" w:hAnsi="Arial" w:cs="Arial"/>
          <w:i/>
          <w:sz w:val="20"/>
          <w:szCs w:val="20"/>
        </w:rPr>
        <w:t>oferty</w:t>
      </w:r>
      <w:r w:rsidR="005D793C" w:rsidRPr="005D793C">
        <w:rPr>
          <w:rFonts w:ascii="Arial" w:hAnsi="Arial" w:cs="Arial"/>
          <w:i/>
          <w:sz w:val="20"/>
          <w:szCs w:val="20"/>
        </w:rPr>
        <w:t xml:space="preserve"> turystycznej. Jednakże usługi turystyczne dostarczane przez Wykonawcę w ramach przedmiotu zamówienia muszą odpowiadać regulacjom ustawy o usługach turystycznych. </w:t>
      </w:r>
    </w:p>
    <w:p w14:paraId="004F9743" w14:textId="77777777" w:rsidR="005D793C" w:rsidRDefault="005D793C" w:rsidP="008270C7">
      <w:pPr>
        <w:pStyle w:val="NormalnyWeb"/>
        <w:shd w:val="clear" w:color="auto" w:fill="FFFFFF"/>
        <w:spacing w:before="0" w:beforeAutospacing="0" w:after="0" w:afterAutospacing="0" w:line="276" w:lineRule="auto"/>
        <w:ind w:left="60"/>
        <w:jc w:val="both"/>
        <w:rPr>
          <w:rFonts w:ascii="Arial" w:hAnsi="Arial" w:cs="Arial"/>
          <w:i/>
          <w:sz w:val="20"/>
          <w:szCs w:val="20"/>
        </w:rPr>
      </w:pPr>
    </w:p>
    <w:p w14:paraId="32FAAE34" w14:textId="77777777" w:rsidR="0047204E" w:rsidRPr="008270C7" w:rsidRDefault="007C795F" w:rsidP="008270C7">
      <w:pPr>
        <w:pStyle w:val="NormalnyWeb"/>
        <w:shd w:val="clear" w:color="auto" w:fill="FFFFFF"/>
        <w:spacing w:before="0" w:beforeAutospacing="0" w:after="0" w:afterAutospacing="0" w:line="276" w:lineRule="auto"/>
        <w:ind w:left="60"/>
        <w:jc w:val="both"/>
        <w:rPr>
          <w:rFonts w:ascii="Arial" w:hAnsi="Arial" w:cs="Arial"/>
          <w:i/>
          <w:sz w:val="20"/>
          <w:szCs w:val="20"/>
        </w:rPr>
      </w:pPr>
      <w:r w:rsidRPr="008270C7">
        <w:rPr>
          <w:rFonts w:ascii="Arial" w:hAnsi="Arial" w:cs="Arial"/>
          <w:i/>
          <w:sz w:val="20"/>
          <w:szCs w:val="20"/>
        </w:rPr>
        <w:t>Zamawiający modyfikuje</w:t>
      </w:r>
      <w:r w:rsidR="00661320" w:rsidRPr="008270C7">
        <w:rPr>
          <w:rFonts w:ascii="Arial" w:hAnsi="Arial" w:cs="Arial"/>
          <w:i/>
          <w:sz w:val="20"/>
          <w:szCs w:val="20"/>
        </w:rPr>
        <w:t xml:space="preserve"> zapis pkt I </w:t>
      </w:r>
      <w:proofErr w:type="spellStart"/>
      <w:r w:rsidR="00661320" w:rsidRPr="008270C7">
        <w:rPr>
          <w:rFonts w:ascii="Arial" w:hAnsi="Arial" w:cs="Arial"/>
          <w:i/>
          <w:sz w:val="20"/>
          <w:szCs w:val="20"/>
        </w:rPr>
        <w:t>ppk</w:t>
      </w:r>
      <w:proofErr w:type="spellEnd"/>
      <w:r w:rsidR="00661320" w:rsidRPr="008270C7">
        <w:rPr>
          <w:rFonts w:ascii="Arial" w:hAnsi="Arial" w:cs="Arial"/>
          <w:i/>
          <w:sz w:val="20"/>
          <w:szCs w:val="20"/>
        </w:rPr>
        <w:t xml:space="preserve"> 14 </w:t>
      </w:r>
      <w:r w:rsidR="00A2335F" w:rsidRPr="008270C7">
        <w:rPr>
          <w:rFonts w:ascii="Arial" w:hAnsi="Arial" w:cs="Arial"/>
          <w:i/>
          <w:sz w:val="20"/>
          <w:szCs w:val="20"/>
        </w:rPr>
        <w:t xml:space="preserve">załącznika nr 1 do SWIZ  </w:t>
      </w:r>
      <w:r w:rsidRPr="008270C7">
        <w:rPr>
          <w:rFonts w:ascii="Arial" w:hAnsi="Arial" w:cs="Arial"/>
          <w:i/>
          <w:sz w:val="20"/>
          <w:szCs w:val="20"/>
        </w:rPr>
        <w:t>w następujący sposób:</w:t>
      </w:r>
    </w:p>
    <w:p w14:paraId="55F9BFAE" w14:textId="77777777" w:rsidR="00A2335F" w:rsidRPr="008270C7" w:rsidRDefault="00A2335F" w:rsidP="008270C7">
      <w:pPr>
        <w:pStyle w:val="NormalnyWeb"/>
        <w:shd w:val="clear" w:color="auto" w:fill="FFFFFF"/>
        <w:spacing w:before="0" w:beforeAutospacing="0" w:after="0" w:afterAutospacing="0" w:line="276" w:lineRule="auto"/>
        <w:ind w:left="60"/>
        <w:jc w:val="both"/>
        <w:rPr>
          <w:rFonts w:ascii="Arial" w:hAnsi="Arial" w:cs="Arial"/>
          <w:sz w:val="20"/>
          <w:szCs w:val="20"/>
        </w:rPr>
      </w:pPr>
    </w:p>
    <w:p w14:paraId="693B584A" w14:textId="77777777" w:rsidR="00A2335F" w:rsidRPr="008270C7" w:rsidRDefault="00A2335F" w:rsidP="008270C7">
      <w:pPr>
        <w:numPr>
          <w:ilvl w:val="0"/>
          <w:numId w:val="5"/>
        </w:numPr>
        <w:spacing w:after="200" w:line="276" w:lineRule="auto"/>
        <w:jc w:val="both"/>
        <w:rPr>
          <w:rFonts w:ascii="Arial" w:hAnsi="Arial" w:cs="Arial"/>
          <w:b/>
          <w:sz w:val="20"/>
          <w:szCs w:val="20"/>
        </w:rPr>
      </w:pPr>
      <w:r w:rsidRPr="008270C7">
        <w:rPr>
          <w:rFonts w:ascii="Arial" w:hAnsi="Arial" w:cs="Arial"/>
          <w:b/>
          <w:sz w:val="20"/>
          <w:szCs w:val="20"/>
        </w:rPr>
        <w:t xml:space="preserve">Założenia podstawowe: </w:t>
      </w:r>
    </w:p>
    <w:p w14:paraId="24B7062C" w14:textId="77777777" w:rsidR="00A2335F" w:rsidRPr="008270C7" w:rsidRDefault="00A2335F" w:rsidP="008270C7">
      <w:pPr>
        <w:numPr>
          <w:ilvl w:val="0"/>
          <w:numId w:val="6"/>
        </w:numPr>
        <w:spacing w:afterLines="100" w:after="240" w:line="276" w:lineRule="auto"/>
        <w:jc w:val="both"/>
        <w:rPr>
          <w:rFonts w:ascii="Arial" w:hAnsi="Arial" w:cs="Arial"/>
          <w:sz w:val="20"/>
          <w:szCs w:val="20"/>
        </w:rPr>
      </w:pPr>
      <w:r w:rsidRPr="008270C7">
        <w:rPr>
          <w:rFonts w:ascii="Arial" w:hAnsi="Arial" w:cs="Arial"/>
          <w:sz w:val="20"/>
          <w:szCs w:val="20"/>
        </w:rPr>
        <w:t xml:space="preserve">Wykonawca będzie realizował zamówienie zgodnie obowiązującymi normami oraz zasadami sztuki oraz uwarunkowaniami prawnymi obowiązującymi w działaniach promocyjnych tego typu z uwzględnieniem regulacji wynikających z Ustawy o usługach turystycznych, Programu Operacyjnego Rozwój Polski Wschodniej 2007-2013 oraz Programem promocji i rozwoju tras rowerowych w Polsce Wschodniej na lata 2013-2020 (link do dokumentu </w:t>
      </w:r>
      <w:hyperlink r:id="rId9" w:history="1">
        <w:r w:rsidRPr="008270C7">
          <w:rPr>
            <w:rStyle w:val="Hipercze"/>
            <w:rFonts w:ascii="Arial" w:hAnsi="Arial" w:cs="Arial"/>
            <w:sz w:val="20"/>
            <w:szCs w:val="20"/>
          </w:rPr>
          <w:t>http://greenvelo.pl/pl/pliki_do_pobrania</w:t>
        </w:r>
      </w:hyperlink>
      <w:r w:rsidRPr="008270C7">
        <w:rPr>
          <w:rFonts w:ascii="Arial" w:hAnsi="Arial" w:cs="Arial"/>
          <w:sz w:val="20"/>
          <w:szCs w:val="20"/>
        </w:rPr>
        <w:t>).</w:t>
      </w:r>
    </w:p>
    <w:p w14:paraId="1C74800E" w14:textId="77777777" w:rsidR="00AC2919" w:rsidRPr="008270C7" w:rsidRDefault="00AC2919" w:rsidP="008270C7">
      <w:pPr>
        <w:spacing w:line="276" w:lineRule="auto"/>
        <w:jc w:val="both"/>
        <w:rPr>
          <w:rFonts w:ascii="Arial" w:eastAsia="Times New Roman" w:hAnsi="Arial" w:cs="Arial"/>
          <w:sz w:val="20"/>
          <w:szCs w:val="20"/>
          <w:lang w:eastAsia="pl-PL"/>
        </w:rPr>
      </w:pPr>
    </w:p>
    <w:p w14:paraId="3C616A29" w14:textId="77777777" w:rsidR="00AC2919" w:rsidRPr="00A135B3" w:rsidRDefault="007C795F" w:rsidP="008270C7">
      <w:pPr>
        <w:pStyle w:val="NormalnyWeb"/>
        <w:shd w:val="clear" w:color="auto" w:fill="FFFFFF"/>
        <w:spacing w:before="0" w:beforeAutospacing="0" w:after="150" w:afterAutospacing="0" w:line="276" w:lineRule="auto"/>
        <w:ind w:left="60"/>
        <w:jc w:val="both"/>
        <w:rPr>
          <w:rFonts w:ascii="Arial" w:hAnsi="Arial" w:cs="Arial"/>
          <w:b/>
          <w:sz w:val="20"/>
          <w:szCs w:val="20"/>
        </w:rPr>
      </w:pPr>
      <w:r w:rsidRPr="00A135B3">
        <w:rPr>
          <w:rFonts w:ascii="Arial" w:hAnsi="Arial" w:cs="Arial"/>
          <w:b/>
          <w:sz w:val="20"/>
          <w:szCs w:val="20"/>
        </w:rPr>
        <w:t>PYTANIE NR 5</w:t>
      </w:r>
      <w:r w:rsidR="00AC2919" w:rsidRPr="00A135B3">
        <w:rPr>
          <w:rFonts w:ascii="Arial" w:hAnsi="Arial" w:cs="Arial"/>
          <w:b/>
          <w:sz w:val="20"/>
          <w:szCs w:val="20"/>
        </w:rPr>
        <w:t>: </w:t>
      </w:r>
    </w:p>
    <w:p w14:paraId="00326EE8"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Zamawiający określa w dokumencie „Szczegółowy Opis Przedmiotu Zamówienia” Rozdział II pkt 7 Zasady Ewaluacji i monitoringu jakości oraz skuteczności wizyt studyjnych.</w:t>
      </w:r>
    </w:p>
    <w:p w14:paraId="29D55CC0" w14:textId="77777777" w:rsidR="00AC2919" w:rsidRDefault="00AC2919" w:rsidP="00A135B3">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Wykonawca zwraca się z prośbą o dokładne sprecyzowanie skali ewaluacyjnej jaka zostanie przyjęta w ankietach na podstawie których Zamawiający przeprowadzi analizę </w:t>
      </w:r>
      <w:r w:rsidR="00A135B3">
        <w:rPr>
          <w:rFonts w:ascii="Arial" w:hAnsi="Arial" w:cs="Arial"/>
          <w:sz w:val="20"/>
          <w:szCs w:val="20"/>
        </w:rPr>
        <w:t>satysfakcji uczestników wyjazdu</w:t>
      </w:r>
    </w:p>
    <w:p w14:paraId="7953FA81" w14:textId="77777777" w:rsidR="00A135B3" w:rsidRPr="008270C7" w:rsidRDefault="00A135B3" w:rsidP="00A135B3">
      <w:pPr>
        <w:pStyle w:val="NormalnyWeb"/>
        <w:shd w:val="clear" w:color="auto" w:fill="FFFFFF"/>
        <w:spacing w:before="0" w:beforeAutospacing="0" w:after="0" w:afterAutospacing="0" w:line="276" w:lineRule="auto"/>
        <w:ind w:left="60"/>
        <w:jc w:val="both"/>
        <w:rPr>
          <w:rFonts w:ascii="Arial" w:hAnsi="Arial" w:cs="Arial"/>
          <w:sz w:val="20"/>
          <w:szCs w:val="20"/>
        </w:rPr>
      </w:pPr>
    </w:p>
    <w:p w14:paraId="25BE1D67" w14:textId="77777777" w:rsidR="007832C0" w:rsidRPr="00A135B3" w:rsidRDefault="007832C0" w:rsidP="008270C7">
      <w:pPr>
        <w:pStyle w:val="NormalnyWeb"/>
        <w:shd w:val="clear" w:color="auto" w:fill="FFFFFF"/>
        <w:spacing w:before="0" w:beforeAutospacing="0" w:after="150" w:afterAutospacing="0" w:line="276" w:lineRule="auto"/>
        <w:ind w:left="60"/>
        <w:jc w:val="both"/>
        <w:rPr>
          <w:rFonts w:ascii="Arial" w:hAnsi="Arial" w:cs="Arial"/>
          <w:i/>
          <w:sz w:val="20"/>
          <w:szCs w:val="20"/>
        </w:rPr>
      </w:pPr>
      <w:r w:rsidRPr="00A135B3">
        <w:rPr>
          <w:rFonts w:ascii="Arial" w:hAnsi="Arial" w:cs="Arial"/>
          <w:i/>
          <w:sz w:val="20"/>
          <w:szCs w:val="20"/>
        </w:rPr>
        <w:t>Zgodnie z Rozdziałem II pkt 7 SOPZ  „w ankiecie oceniane będą m.in. następujące elementy: warunki zakwaterowania, jakość wyżywienia, poziom obsługi, sposób realizacji programu wizyt, ogólna atmosfera, logistyka” w zakresie skali od 1 do 5, gdzie 1 oznacza ocenę „źle”, a 5 „bardzo dobrze”. W ankiecie będzie też możliwość dopisania komentarzy do oceny ze strony uczestnika.</w:t>
      </w:r>
    </w:p>
    <w:p w14:paraId="097AB9AF" w14:textId="77777777" w:rsidR="00A2335F" w:rsidRPr="00A135B3" w:rsidRDefault="00A2335F" w:rsidP="008270C7">
      <w:pPr>
        <w:pStyle w:val="NormalnyWeb"/>
        <w:shd w:val="clear" w:color="auto" w:fill="FFFFFF"/>
        <w:spacing w:before="0" w:beforeAutospacing="0" w:after="0" w:afterAutospacing="0" w:line="276" w:lineRule="auto"/>
        <w:ind w:left="60"/>
        <w:jc w:val="both"/>
        <w:rPr>
          <w:rFonts w:ascii="Arial" w:hAnsi="Arial" w:cs="Arial"/>
          <w:i/>
          <w:sz w:val="20"/>
          <w:szCs w:val="20"/>
        </w:rPr>
      </w:pPr>
      <w:r w:rsidRPr="00A135B3">
        <w:rPr>
          <w:rFonts w:ascii="Arial" w:hAnsi="Arial" w:cs="Arial"/>
          <w:i/>
          <w:sz w:val="20"/>
          <w:szCs w:val="20"/>
        </w:rPr>
        <w:t xml:space="preserve">Zamawiający modyfikuje zapis </w:t>
      </w:r>
      <w:r w:rsidR="001E56F1">
        <w:rPr>
          <w:rFonts w:ascii="Arial" w:hAnsi="Arial" w:cs="Arial"/>
          <w:i/>
          <w:sz w:val="20"/>
          <w:szCs w:val="20"/>
        </w:rPr>
        <w:t xml:space="preserve">II 7) 1. </w:t>
      </w:r>
      <w:r w:rsidR="00A135B3" w:rsidRPr="00A135B3">
        <w:rPr>
          <w:rFonts w:ascii="Arial" w:hAnsi="Arial" w:cs="Arial"/>
          <w:i/>
          <w:sz w:val="20"/>
          <w:szCs w:val="20"/>
        </w:rPr>
        <w:t xml:space="preserve">pkt </w:t>
      </w:r>
      <w:r w:rsidRPr="00A135B3">
        <w:rPr>
          <w:rFonts w:ascii="Arial" w:hAnsi="Arial" w:cs="Arial"/>
          <w:i/>
          <w:sz w:val="20"/>
          <w:szCs w:val="20"/>
        </w:rPr>
        <w:t>załącznika nr 1 do SWIZ  w następujący sposób:</w:t>
      </w:r>
    </w:p>
    <w:p w14:paraId="44322A11" w14:textId="77777777" w:rsidR="00A2335F" w:rsidRPr="008270C7" w:rsidRDefault="00A2335F" w:rsidP="008270C7">
      <w:pPr>
        <w:pStyle w:val="NormalnyWeb"/>
        <w:shd w:val="clear" w:color="auto" w:fill="FFFFFF"/>
        <w:spacing w:before="0" w:beforeAutospacing="0" w:after="0" w:afterAutospacing="0" w:line="276" w:lineRule="auto"/>
        <w:ind w:left="60"/>
        <w:jc w:val="both"/>
        <w:rPr>
          <w:rFonts w:ascii="Arial" w:hAnsi="Arial" w:cs="Arial"/>
          <w:sz w:val="20"/>
          <w:szCs w:val="20"/>
        </w:rPr>
      </w:pPr>
    </w:p>
    <w:p w14:paraId="3E4F5ACB" w14:textId="5FE8D15E" w:rsidR="00A2335F" w:rsidRPr="00481611" w:rsidRDefault="00A2335F" w:rsidP="00481611">
      <w:pPr>
        <w:spacing w:afterLines="100" w:after="240" w:line="276" w:lineRule="auto"/>
        <w:jc w:val="both"/>
        <w:rPr>
          <w:rFonts w:ascii="Arial" w:hAnsi="Arial" w:cs="Arial"/>
          <w:b/>
          <w:sz w:val="20"/>
          <w:szCs w:val="20"/>
        </w:rPr>
      </w:pPr>
      <w:r w:rsidRPr="008270C7">
        <w:rPr>
          <w:rFonts w:ascii="Arial" w:eastAsia="Times New Roman" w:hAnsi="Arial" w:cs="Arial"/>
          <w:b/>
          <w:sz w:val="20"/>
          <w:szCs w:val="20"/>
          <w:lang w:eastAsia="pl-PL"/>
        </w:rPr>
        <w:t>Część II</w:t>
      </w:r>
      <w:r w:rsidRPr="008270C7">
        <w:rPr>
          <w:rFonts w:ascii="Arial" w:eastAsia="Times New Roman" w:hAnsi="Arial" w:cs="Arial"/>
          <w:sz w:val="20"/>
          <w:szCs w:val="20"/>
          <w:lang w:eastAsia="pl-PL"/>
        </w:rPr>
        <w:t xml:space="preserve"> - </w:t>
      </w:r>
      <w:r w:rsidRPr="008270C7">
        <w:rPr>
          <w:rFonts w:ascii="Arial" w:hAnsi="Arial" w:cs="Arial"/>
          <w:b/>
          <w:sz w:val="20"/>
          <w:szCs w:val="20"/>
        </w:rPr>
        <w:t>Szczegółowy zakres usług świadczonych przez Wykonawcę</w:t>
      </w:r>
    </w:p>
    <w:p w14:paraId="055AFE08" w14:textId="77777777" w:rsidR="00A2335F" w:rsidRPr="008270C7" w:rsidRDefault="00A2335F" w:rsidP="008270C7">
      <w:pPr>
        <w:numPr>
          <w:ilvl w:val="0"/>
          <w:numId w:val="10"/>
        </w:numPr>
        <w:spacing w:after="0" w:line="276" w:lineRule="auto"/>
        <w:contextualSpacing/>
        <w:jc w:val="both"/>
        <w:rPr>
          <w:rFonts w:ascii="Arial" w:hAnsi="Arial" w:cs="Arial"/>
          <w:b/>
          <w:sz w:val="20"/>
          <w:szCs w:val="20"/>
        </w:rPr>
      </w:pPr>
      <w:r w:rsidRPr="008270C7">
        <w:rPr>
          <w:rFonts w:ascii="Arial" w:hAnsi="Arial" w:cs="Arial"/>
          <w:b/>
          <w:sz w:val="20"/>
          <w:szCs w:val="20"/>
        </w:rPr>
        <w:t>Ewaluacja i monitoring jakości oraz skuteczności wizyt studyjnych</w:t>
      </w:r>
    </w:p>
    <w:p w14:paraId="0ED03C0C" w14:textId="77777777" w:rsidR="00A2335F" w:rsidRPr="001E56F1" w:rsidRDefault="001454A3" w:rsidP="001E56F1">
      <w:pPr>
        <w:pStyle w:val="Akapitzlist"/>
        <w:numPr>
          <w:ilvl w:val="1"/>
          <w:numId w:val="5"/>
        </w:numPr>
        <w:tabs>
          <w:tab w:val="clear" w:pos="1440"/>
          <w:tab w:val="num" w:pos="1134"/>
        </w:tabs>
        <w:spacing w:after="0"/>
        <w:ind w:left="1134"/>
        <w:jc w:val="both"/>
        <w:rPr>
          <w:rFonts w:ascii="Arial" w:hAnsi="Arial" w:cs="Arial"/>
          <w:sz w:val="20"/>
          <w:szCs w:val="20"/>
        </w:rPr>
      </w:pPr>
      <w:r w:rsidRPr="001E56F1">
        <w:rPr>
          <w:rFonts w:ascii="Arial" w:hAnsi="Arial" w:cs="Arial"/>
          <w:sz w:val="20"/>
          <w:szCs w:val="20"/>
        </w:rPr>
        <w:t>Wykonawca przygotuje</w:t>
      </w:r>
      <w:r w:rsidR="00A2335F" w:rsidRPr="001E56F1">
        <w:rPr>
          <w:rFonts w:ascii="Arial" w:hAnsi="Arial" w:cs="Arial"/>
          <w:sz w:val="20"/>
          <w:szCs w:val="20"/>
        </w:rPr>
        <w:t xml:space="preserve"> i przeprowadzi analizę satysfakcji uczestników wyjazdów studyjnych na podstawie ankiet papierowych opracowanych przez Zamawiającego, które uczestnicy wypełnią w obecności przedstawiciela Wykonawcy i Zamawiającego. Ankiety potwierdzone przez przedstawiciela Wykonawcy przechowuje Zamawiający. Warunkiem rozliczenia wizyty jest uzyskanie średniego poziomu satysfakcji uczestników na poziomie dobrym (4). W ankiecie oceniane będą m.in. następujące elementy: warunki </w:t>
      </w:r>
      <w:r w:rsidR="00A2335F" w:rsidRPr="001E56F1">
        <w:rPr>
          <w:rFonts w:ascii="Arial" w:hAnsi="Arial" w:cs="Arial"/>
          <w:sz w:val="20"/>
          <w:szCs w:val="20"/>
        </w:rPr>
        <w:lastRenderedPageBreak/>
        <w:t>zakwaterowania, jakość wyżywienia, poziom obsługi, sposób realizacji programu wizyt, ogólna atmosfera, logistyka</w:t>
      </w:r>
      <w:r w:rsidR="001E56F1" w:rsidRPr="001E56F1">
        <w:rPr>
          <w:rFonts w:ascii="Arial" w:hAnsi="Arial" w:cs="Arial"/>
          <w:i/>
          <w:sz w:val="20"/>
          <w:szCs w:val="20"/>
        </w:rPr>
        <w:t xml:space="preserve"> </w:t>
      </w:r>
      <w:r w:rsidR="001E56F1" w:rsidRPr="001E56F1">
        <w:rPr>
          <w:rFonts w:ascii="Arial" w:hAnsi="Arial" w:cs="Arial"/>
          <w:sz w:val="20"/>
          <w:szCs w:val="20"/>
        </w:rPr>
        <w:t>w zakresie skali od 1 do 5, gdzie 1 oznacza ocenę „źle”, a 5 „bardzo dobrze”. W ankiecie będzie też możliwość dopisania komentarzy do oceny ze strony uczestnika.</w:t>
      </w:r>
      <w:r w:rsidR="00A2335F" w:rsidRPr="001E56F1">
        <w:rPr>
          <w:rFonts w:ascii="Arial" w:hAnsi="Arial" w:cs="Arial"/>
          <w:sz w:val="20"/>
          <w:szCs w:val="20"/>
        </w:rPr>
        <w:t>;</w:t>
      </w:r>
    </w:p>
    <w:p w14:paraId="659C423E" w14:textId="77777777" w:rsidR="007832C0" w:rsidRPr="008270C7" w:rsidRDefault="007832C0" w:rsidP="008270C7">
      <w:pPr>
        <w:pStyle w:val="NormalnyWeb"/>
        <w:shd w:val="clear" w:color="auto" w:fill="FFFFFF"/>
        <w:spacing w:before="0" w:beforeAutospacing="0" w:after="150" w:afterAutospacing="0" w:line="276" w:lineRule="auto"/>
        <w:jc w:val="both"/>
        <w:rPr>
          <w:rFonts w:ascii="Arial" w:hAnsi="Arial" w:cs="Arial"/>
          <w:sz w:val="20"/>
          <w:szCs w:val="20"/>
        </w:rPr>
      </w:pPr>
    </w:p>
    <w:p w14:paraId="36A632F8" w14:textId="77777777" w:rsidR="00AC2919" w:rsidRPr="001454A3" w:rsidRDefault="00AC2919" w:rsidP="008270C7">
      <w:pPr>
        <w:pStyle w:val="NormalnyWeb"/>
        <w:shd w:val="clear" w:color="auto" w:fill="FFFFFF"/>
        <w:spacing w:before="0" w:beforeAutospacing="0" w:after="150" w:afterAutospacing="0" w:line="276" w:lineRule="auto"/>
        <w:ind w:left="60"/>
        <w:jc w:val="both"/>
        <w:rPr>
          <w:rFonts w:ascii="Arial" w:hAnsi="Arial" w:cs="Arial"/>
          <w:b/>
          <w:sz w:val="20"/>
          <w:szCs w:val="20"/>
        </w:rPr>
      </w:pPr>
      <w:r w:rsidRPr="001454A3">
        <w:rPr>
          <w:rFonts w:ascii="Arial" w:hAnsi="Arial" w:cs="Arial"/>
          <w:b/>
          <w:sz w:val="20"/>
          <w:szCs w:val="20"/>
        </w:rPr>
        <w:t>PYTANIE NR 5:  </w:t>
      </w:r>
    </w:p>
    <w:p w14:paraId="20FE23E5"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Zamawiający w dokumencie „Szczegółowy Opis Przedmiotu Zamówienia” w Rozdział II, pkt 4 opisującego realizację przewozów drogowych wyszczególnia, iż w przypadku awarii pojazdu Wykonawca jest zobowiązany do naprawy lub podstawienia zastępczego pojazdu tej samej klasy w terminie nie dłuższym niż 3h. </w:t>
      </w:r>
    </w:p>
    <w:p w14:paraId="50B3CCD3"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Zapis ten ze względu na bardzo szeroki obszar realizacji programu (obszar opisany w dokumencie „Program Wizyt Studyjnych” obejmujący w ramach każdej z wizyt kilka województw oraz przykładowo transport uczestników z lotniska w Warszawie) oraz infrastrukturę drogową istniejąca w naszym kraju jest prawie niemożliwy do spełnienia i w znaczący sposób przełoży się na cenę oferty.</w:t>
      </w:r>
    </w:p>
    <w:p w14:paraId="1CC5A32E"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Wnioskodawca zwraca się z prośbą o wydłużenie czasu na podstawienie zastępczego pojazdu tej samej klasy do 6h z jednoczesnym wymaganiem zapewnienia uczestnikom przez Wykonawcę w czasie oczekiwania na transport zastępczy programu dodatkowego.</w:t>
      </w:r>
    </w:p>
    <w:p w14:paraId="6511DE18" w14:textId="77777777" w:rsidR="00AC2919" w:rsidRPr="008270C7" w:rsidRDefault="00AC2919" w:rsidP="008270C7">
      <w:pPr>
        <w:pStyle w:val="NormalnyWeb"/>
        <w:shd w:val="clear" w:color="auto" w:fill="FFFFFF"/>
        <w:spacing w:before="0" w:beforeAutospacing="0" w:after="150" w:afterAutospacing="0" w:line="276" w:lineRule="auto"/>
        <w:ind w:left="60"/>
        <w:jc w:val="both"/>
        <w:rPr>
          <w:rFonts w:ascii="Arial" w:hAnsi="Arial" w:cs="Arial"/>
          <w:sz w:val="20"/>
          <w:szCs w:val="20"/>
        </w:rPr>
      </w:pPr>
    </w:p>
    <w:p w14:paraId="79823C5F" w14:textId="77777777" w:rsidR="00A135B3" w:rsidRDefault="00A135B3" w:rsidP="00A135B3">
      <w:pPr>
        <w:pStyle w:val="NormalnyWeb"/>
        <w:shd w:val="clear" w:color="auto" w:fill="FFFFFF"/>
        <w:spacing w:before="0" w:beforeAutospacing="0" w:after="0" w:afterAutospacing="0" w:line="276" w:lineRule="auto"/>
        <w:ind w:left="60"/>
        <w:jc w:val="both"/>
        <w:rPr>
          <w:rFonts w:ascii="Arial" w:hAnsi="Arial" w:cs="Arial"/>
          <w:i/>
          <w:sz w:val="20"/>
          <w:szCs w:val="20"/>
        </w:rPr>
      </w:pPr>
      <w:r w:rsidRPr="00A135B3">
        <w:rPr>
          <w:rFonts w:ascii="Arial" w:hAnsi="Arial" w:cs="Arial"/>
          <w:i/>
          <w:sz w:val="20"/>
          <w:szCs w:val="20"/>
        </w:rPr>
        <w:t xml:space="preserve">Zamawiający modyfikuje zapis </w:t>
      </w:r>
      <w:r w:rsidR="00B353EC">
        <w:rPr>
          <w:rFonts w:ascii="Arial" w:hAnsi="Arial" w:cs="Arial"/>
          <w:i/>
          <w:sz w:val="20"/>
          <w:szCs w:val="20"/>
        </w:rPr>
        <w:t xml:space="preserve">I. 4) 1. </w:t>
      </w:r>
      <w:r w:rsidRPr="00A135B3">
        <w:rPr>
          <w:rFonts w:ascii="Arial" w:hAnsi="Arial" w:cs="Arial"/>
          <w:i/>
          <w:sz w:val="20"/>
          <w:szCs w:val="20"/>
        </w:rPr>
        <w:t xml:space="preserve"> pkt załącznika nr 1 do SWIZ  w następujący sposób:</w:t>
      </w:r>
    </w:p>
    <w:p w14:paraId="1452F9CE" w14:textId="77777777" w:rsidR="00A135B3" w:rsidRPr="00A135B3" w:rsidRDefault="00A135B3" w:rsidP="00A135B3">
      <w:pPr>
        <w:pStyle w:val="NormalnyWeb"/>
        <w:shd w:val="clear" w:color="auto" w:fill="FFFFFF"/>
        <w:spacing w:before="0" w:beforeAutospacing="0" w:after="0" w:afterAutospacing="0" w:line="276" w:lineRule="auto"/>
        <w:ind w:left="60"/>
        <w:jc w:val="both"/>
        <w:rPr>
          <w:rFonts w:ascii="Arial" w:hAnsi="Arial" w:cs="Arial"/>
          <w:i/>
          <w:sz w:val="20"/>
          <w:szCs w:val="20"/>
        </w:rPr>
      </w:pPr>
    </w:p>
    <w:p w14:paraId="4E461FE3" w14:textId="77777777" w:rsidR="00A135B3" w:rsidRPr="008270C7" w:rsidRDefault="00A135B3" w:rsidP="00A135B3">
      <w:pPr>
        <w:numPr>
          <w:ilvl w:val="0"/>
          <w:numId w:val="9"/>
        </w:numPr>
        <w:spacing w:after="100" w:line="276" w:lineRule="auto"/>
        <w:jc w:val="both"/>
        <w:rPr>
          <w:rFonts w:ascii="Arial" w:hAnsi="Arial" w:cs="Arial"/>
          <w:b/>
          <w:sz w:val="20"/>
          <w:szCs w:val="20"/>
        </w:rPr>
      </w:pPr>
      <w:r w:rsidRPr="008270C7">
        <w:rPr>
          <w:rFonts w:ascii="Arial" w:hAnsi="Arial" w:cs="Arial"/>
          <w:b/>
          <w:sz w:val="20"/>
          <w:szCs w:val="20"/>
        </w:rPr>
        <w:t>Realizacja przewozów drogowych</w:t>
      </w:r>
    </w:p>
    <w:p w14:paraId="73422F50" w14:textId="77777777" w:rsidR="00A135B3" w:rsidRPr="008270C7" w:rsidRDefault="00A135B3" w:rsidP="00A135B3">
      <w:pPr>
        <w:numPr>
          <w:ilvl w:val="1"/>
          <w:numId w:val="8"/>
        </w:numPr>
        <w:spacing w:after="100" w:line="276" w:lineRule="auto"/>
        <w:ind w:left="1134"/>
        <w:jc w:val="both"/>
        <w:rPr>
          <w:rFonts w:ascii="Arial" w:hAnsi="Arial" w:cs="Arial"/>
          <w:sz w:val="20"/>
          <w:szCs w:val="20"/>
        </w:rPr>
      </w:pPr>
      <w:r w:rsidRPr="008270C7">
        <w:rPr>
          <w:rFonts w:ascii="Arial" w:hAnsi="Arial" w:cs="Arial"/>
          <w:sz w:val="20"/>
          <w:szCs w:val="20"/>
        </w:rPr>
        <w:t>(…) W przypadku awarii pojazdu, która uniemożliwia dalszą jazdę, w czasie trwania poszczególnego zlecenia, Wykonawca zobowiązuje się do naprawy lub podstawienia zastępczego pojazdu tej samej klasy w terminie nie dłuższym niż 6h, zapewniając przy tym adekwatny dla danej grupy zastępczy program wizyty. (…)</w:t>
      </w:r>
    </w:p>
    <w:p w14:paraId="4D1E06D3" w14:textId="77777777" w:rsidR="00AF0BDB" w:rsidRPr="008270C7" w:rsidRDefault="00AF0BDB" w:rsidP="008270C7">
      <w:pPr>
        <w:pStyle w:val="NormalnyWeb"/>
        <w:shd w:val="clear" w:color="auto" w:fill="FFFFFF"/>
        <w:spacing w:before="0" w:beforeAutospacing="0" w:after="150" w:afterAutospacing="0" w:line="276" w:lineRule="auto"/>
        <w:jc w:val="both"/>
        <w:rPr>
          <w:rFonts w:ascii="Arial" w:hAnsi="Arial" w:cs="Arial"/>
          <w:sz w:val="20"/>
          <w:szCs w:val="20"/>
        </w:rPr>
      </w:pPr>
    </w:p>
    <w:p w14:paraId="13F8A2BF" w14:textId="77777777" w:rsidR="00AC2919" w:rsidRPr="00BF7C6B" w:rsidRDefault="00AC2919" w:rsidP="008270C7">
      <w:pPr>
        <w:pStyle w:val="NormalnyWeb"/>
        <w:shd w:val="clear" w:color="auto" w:fill="FFFFFF"/>
        <w:spacing w:before="0" w:beforeAutospacing="0" w:after="150" w:afterAutospacing="0" w:line="276" w:lineRule="auto"/>
        <w:ind w:left="60"/>
        <w:jc w:val="both"/>
        <w:rPr>
          <w:rFonts w:ascii="Arial" w:hAnsi="Arial" w:cs="Arial"/>
          <w:b/>
          <w:sz w:val="20"/>
          <w:szCs w:val="20"/>
        </w:rPr>
      </w:pPr>
      <w:r w:rsidRPr="00BF7C6B">
        <w:rPr>
          <w:rFonts w:ascii="Arial" w:hAnsi="Arial" w:cs="Arial"/>
          <w:b/>
          <w:sz w:val="20"/>
          <w:szCs w:val="20"/>
        </w:rPr>
        <w:t>PYTANIE NR 6:  </w:t>
      </w:r>
    </w:p>
    <w:p w14:paraId="448847E9"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Zamawiający w dokumencie „Szczegółowy Opis Przedmiotu Zamówienia” rozdział II pkt 4 </w:t>
      </w:r>
      <w:proofErr w:type="spellStart"/>
      <w:r w:rsidRPr="008270C7">
        <w:rPr>
          <w:rFonts w:ascii="Arial" w:hAnsi="Arial" w:cs="Arial"/>
          <w:sz w:val="20"/>
          <w:szCs w:val="20"/>
        </w:rPr>
        <w:t>ppkt</w:t>
      </w:r>
      <w:proofErr w:type="spellEnd"/>
      <w:r w:rsidR="007C795F" w:rsidRPr="008270C7">
        <w:rPr>
          <w:rFonts w:ascii="Arial" w:hAnsi="Arial" w:cs="Arial"/>
          <w:sz w:val="20"/>
          <w:szCs w:val="20"/>
        </w:rPr>
        <w:t xml:space="preserve"> </w:t>
      </w:r>
      <w:r w:rsidRPr="008270C7">
        <w:rPr>
          <w:rFonts w:ascii="Arial" w:hAnsi="Arial" w:cs="Arial"/>
          <w:sz w:val="20"/>
          <w:szCs w:val="20"/>
        </w:rPr>
        <w:t>2 wyszczególnia, że Wykonawca zapewni w trakcie trwania wycieczki obsługę serwisową (pojazd podążający za grupą).</w:t>
      </w:r>
    </w:p>
    <w:p w14:paraId="3B3B9D45"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Czy jako pojazd serwisowy Zamawiający ma na myśli dodatkowy samochód przewożący zapasowe rower(y) podążający ogólnodostępnymi drogami przebiegającymi możliwie najbliżej trasy ścieżki rowerowej </w:t>
      </w:r>
      <w:proofErr w:type="spellStart"/>
      <w:r w:rsidRPr="008270C7">
        <w:rPr>
          <w:rFonts w:ascii="Arial" w:hAnsi="Arial" w:cs="Arial"/>
          <w:sz w:val="20"/>
          <w:szCs w:val="20"/>
        </w:rPr>
        <w:t>GreenVelo</w:t>
      </w:r>
      <w:proofErr w:type="spellEnd"/>
      <w:r w:rsidRPr="008270C7">
        <w:rPr>
          <w:rFonts w:ascii="Arial" w:hAnsi="Arial" w:cs="Arial"/>
          <w:sz w:val="20"/>
          <w:szCs w:val="20"/>
        </w:rPr>
        <w:t xml:space="preserve">, którą realizowana będzie wycieczka rowerowa? </w:t>
      </w:r>
    </w:p>
    <w:p w14:paraId="790D41EB"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p>
    <w:p w14:paraId="0CA6DD1E" w14:textId="77777777" w:rsidR="0005435F" w:rsidRPr="00A135B3" w:rsidRDefault="0005435F" w:rsidP="008270C7">
      <w:pPr>
        <w:pStyle w:val="NormalnyWeb"/>
        <w:shd w:val="clear" w:color="auto" w:fill="FFFFFF"/>
        <w:spacing w:before="0" w:beforeAutospacing="0" w:after="0" w:afterAutospacing="0" w:line="276" w:lineRule="auto"/>
        <w:ind w:left="60"/>
        <w:jc w:val="both"/>
        <w:rPr>
          <w:rFonts w:ascii="Arial" w:hAnsi="Arial" w:cs="Arial"/>
          <w:i/>
          <w:sz w:val="20"/>
          <w:szCs w:val="20"/>
        </w:rPr>
      </w:pPr>
      <w:r w:rsidRPr="00A135B3">
        <w:rPr>
          <w:rFonts w:ascii="Arial" w:hAnsi="Arial" w:cs="Arial"/>
          <w:i/>
          <w:sz w:val="20"/>
          <w:szCs w:val="20"/>
        </w:rPr>
        <w:t xml:space="preserve">Wykonawca powinien zapewnić możliwość obsługi serwisowej lub wymiany roweru. Wykonawca może </w:t>
      </w:r>
      <w:r w:rsidR="00876960" w:rsidRPr="00A135B3">
        <w:rPr>
          <w:rFonts w:ascii="Arial" w:hAnsi="Arial" w:cs="Arial"/>
          <w:i/>
          <w:sz w:val="20"/>
          <w:szCs w:val="20"/>
        </w:rPr>
        <w:t>zapewnić tego typu obsługę w zakresie pojazdu przewożącego uczestników wizyty studyjnej, do którego będzie podpięta przyczepa na rowery lub może zapewnić takową obsługę przez inny pojazd podążający za grupą ogólnodostępnymi drogami przebiegającymi możliwie najbliżej trasy rowerowej wyznaczonej dla danego programu wizyty studyjnej.</w:t>
      </w:r>
    </w:p>
    <w:p w14:paraId="787D8E67" w14:textId="77777777" w:rsidR="00AC2919" w:rsidRPr="008270C7" w:rsidRDefault="00AC2919" w:rsidP="008270C7">
      <w:pPr>
        <w:pStyle w:val="NormalnyWeb"/>
        <w:shd w:val="clear" w:color="auto" w:fill="FFFFFF"/>
        <w:spacing w:before="0" w:beforeAutospacing="0" w:after="150" w:afterAutospacing="0" w:line="276" w:lineRule="auto"/>
        <w:ind w:left="60"/>
        <w:jc w:val="both"/>
        <w:rPr>
          <w:rFonts w:ascii="Arial" w:hAnsi="Arial" w:cs="Arial"/>
          <w:sz w:val="20"/>
          <w:szCs w:val="20"/>
        </w:rPr>
      </w:pPr>
    </w:p>
    <w:p w14:paraId="03CD02B4" w14:textId="77777777" w:rsidR="00AC2919" w:rsidRPr="001454A3" w:rsidRDefault="00AC2919" w:rsidP="008270C7">
      <w:pPr>
        <w:pStyle w:val="NormalnyWeb"/>
        <w:shd w:val="clear" w:color="auto" w:fill="FFFFFF"/>
        <w:spacing w:before="0" w:beforeAutospacing="0" w:after="150" w:afterAutospacing="0" w:line="276" w:lineRule="auto"/>
        <w:ind w:left="60"/>
        <w:jc w:val="both"/>
        <w:rPr>
          <w:rFonts w:ascii="Arial" w:hAnsi="Arial" w:cs="Arial"/>
          <w:b/>
          <w:sz w:val="20"/>
          <w:szCs w:val="20"/>
        </w:rPr>
      </w:pPr>
      <w:r w:rsidRPr="001454A3">
        <w:rPr>
          <w:rFonts w:ascii="Arial" w:hAnsi="Arial" w:cs="Arial"/>
          <w:b/>
          <w:sz w:val="20"/>
          <w:szCs w:val="20"/>
        </w:rPr>
        <w:t>PYTANIE NR 7:  </w:t>
      </w:r>
    </w:p>
    <w:p w14:paraId="6AED5B7A"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Zamawiający w we wzorze Umowy stanowiącym załącznik nr 2  do „Specyfikacji Istotnych Warunków Zamówienia” w paragrafie 5 pkt 3 </w:t>
      </w:r>
      <w:proofErr w:type="spellStart"/>
      <w:r w:rsidRPr="008270C7">
        <w:rPr>
          <w:rFonts w:ascii="Arial" w:hAnsi="Arial" w:cs="Arial"/>
          <w:sz w:val="20"/>
          <w:szCs w:val="20"/>
        </w:rPr>
        <w:t>ppkt</w:t>
      </w:r>
      <w:proofErr w:type="spellEnd"/>
      <w:r w:rsidRPr="008270C7">
        <w:rPr>
          <w:rFonts w:ascii="Arial" w:hAnsi="Arial" w:cs="Arial"/>
          <w:sz w:val="20"/>
          <w:szCs w:val="20"/>
        </w:rPr>
        <w:t xml:space="preserve"> c określa kary umowne za naruszenie merytorycznej realizacji przedmiotu w zakresie nie zapewnienia podziału na rowery damskie i męskie.</w:t>
      </w:r>
    </w:p>
    <w:p w14:paraId="2EDB37FB"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Obecne, ze względu na zmianę charakterystyki i geometrii ram rowerowych, zdecydowana większość profesjonalnych i nowoczesnych rowerów nie posiada rozdziału na rowery damskie i męskie (podział </w:t>
      </w:r>
      <w:r w:rsidRPr="008270C7">
        <w:rPr>
          <w:rFonts w:ascii="Arial" w:hAnsi="Arial" w:cs="Arial"/>
          <w:sz w:val="20"/>
          <w:szCs w:val="20"/>
        </w:rPr>
        <w:lastRenderedPageBreak/>
        <w:t>taki funkcjonuje głównie w przypadku rowerów miejskich nienadających się do jazdy w terenie). Ponadto kobiety aktywne, uprawiające sporty, niechętnie używają rowerów damskich, uważając je za słabsze, mniej profesjonalne. Znaczna część tych kobiet czuje się wręcz deprecjonowana w sytuacji, kiedy proponuje się im rowery stricte damskie.</w:t>
      </w:r>
    </w:p>
    <w:p w14:paraId="2AFF57F3"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 xml:space="preserve">Czy w związku z tym zamawiający dopuszcza realizację przedmiotu zamówienia z wykorzystaniem rowerów typu. </w:t>
      </w:r>
      <w:proofErr w:type="spellStart"/>
      <w:r w:rsidRPr="008270C7">
        <w:rPr>
          <w:rFonts w:ascii="Arial" w:hAnsi="Arial" w:cs="Arial"/>
          <w:sz w:val="20"/>
          <w:szCs w:val="20"/>
        </w:rPr>
        <w:t>tzw</w:t>
      </w:r>
      <w:proofErr w:type="spellEnd"/>
      <w:r w:rsidRPr="008270C7">
        <w:rPr>
          <w:rFonts w:ascii="Arial" w:hAnsi="Arial" w:cs="Arial"/>
          <w:sz w:val="20"/>
          <w:szCs w:val="20"/>
        </w:rPr>
        <w:t xml:space="preserve"> </w:t>
      </w:r>
      <w:proofErr w:type="spellStart"/>
      <w:r w:rsidRPr="008270C7">
        <w:rPr>
          <w:rFonts w:ascii="Arial" w:hAnsi="Arial" w:cs="Arial"/>
          <w:sz w:val="20"/>
          <w:szCs w:val="20"/>
        </w:rPr>
        <w:t>unisex</w:t>
      </w:r>
      <w:proofErr w:type="spellEnd"/>
      <w:r w:rsidRPr="008270C7">
        <w:rPr>
          <w:rFonts w:ascii="Arial" w:hAnsi="Arial" w:cs="Arial"/>
          <w:sz w:val="20"/>
          <w:szCs w:val="20"/>
        </w:rPr>
        <w:t xml:space="preserve"> (czyli rowerów dedykowanych jednocześnie dla obojga płci)?</w:t>
      </w:r>
    </w:p>
    <w:p w14:paraId="20DDCEDC" w14:textId="77777777" w:rsidR="00AC2919" w:rsidRPr="008270C7" w:rsidRDefault="00AC2919" w:rsidP="008270C7">
      <w:pPr>
        <w:spacing w:line="276" w:lineRule="auto"/>
        <w:jc w:val="both"/>
        <w:rPr>
          <w:rFonts w:ascii="Arial" w:eastAsia="Times New Roman" w:hAnsi="Arial" w:cs="Arial"/>
          <w:sz w:val="20"/>
          <w:szCs w:val="20"/>
          <w:lang w:eastAsia="pl-PL"/>
        </w:rPr>
      </w:pPr>
    </w:p>
    <w:p w14:paraId="78558FA2" w14:textId="77777777" w:rsidR="00876960" w:rsidRPr="001454A3" w:rsidRDefault="00876960" w:rsidP="008270C7">
      <w:pPr>
        <w:spacing w:line="276" w:lineRule="auto"/>
        <w:jc w:val="both"/>
        <w:rPr>
          <w:rFonts w:ascii="Arial" w:eastAsia="Times New Roman" w:hAnsi="Arial" w:cs="Arial"/>
          <w:i/>
          <w:sz w:val="20"/>
          <w:szCs w:val="20"/>
          <w:lang w:eastAsia="pl-PL"/>
        </w:rPr>
      </w:pPr>
      <w:r w:rsidRPr="001454A3">
        <w:rPr>
          <w:rFonts w:ascii="Arial" w:eastAsia="Times New Roman" w:hAnsi="Arial" w:cs="Arial"/>
          <w:i/>
          <w:sz w:val="20"/>
          <w:szCs w:val="20"/>
          <w:lang w:eastAsia="pl-PL"/>
        </w:rPr>
        <w:t xml:space="preserve">Zamawiający przewidział dla uczestników rowery trekkingowe o </w:t>
      </w:r>
      <w:r w:rsidR="00A577BF" w:rsidRPr="001454A3">
        <w:rPr>
          <w:rFonts w:ascii="Arial" w:eastAsia="Times New Roman" w:hAnsi="Arial" w:cs="Arial"/>
          <w:i/>
          <w:sz w:val="20"/>
          <w:szCs w:val="20"/>
          <w:lang w:eastAsia="pl-PL"/>
        </w:rPr>
        <w:t>charakterystyce</w:t>
      </w:r>
      <w:r w:rsidRPr="001454A3">
        <w:rPr>
          <w:rFonts w:ascii="Arial" w:eastAsia="Times New Roman" w:hAnsi="Arial" w:cs="Arial"/>
          <w:i/>
          <w:sz w:val="20"/>
          <w:szCs w:val="20"/>
          <w:lang w:eastAsia="pl-PL"/>
        </w:rPr>
        <w:t xml:space="preserve"> turystycznej, a nie sportowej</w:t>
      </w:r>
      <w:r w:rsidR="00A577BF" w:rsidRPr="001454A3">
        <w:rPr>
          <w:rFonts w:ascii="Arial" w:eastAsia="Times New Roman" w:hAnsi="Arial" w:cs="Arial"/>
          <w:i/>
          <w:sz w:val="20"/>
          <w:szCs w:val="20"/>
          <w:lang w:eastAsia="pl-PL"/>
        </w:rPr>
        <w:t xml:space="preserve">. W tej klasie rowerów występuje podział na rowery typowo męskie i typowo damskie. Różnica dotyczy położenia (kąta) rury biegnącej od główki ramy do rury </w:t>
      </w:r>
      <w:proofErr w:type="spellStart"/>
      <w:r w:rsidR="00A577BF" w:rsidRPr="001454A3">
        <w:rPr>
          <w:rFonts w:ascii="Arial" w:eastAsia="Times New Roman" w:hAnsi="Arial" w:cs="Arial"/>
          <w:i/>
          <w:sz w:val="20"/>
          <w:szCs w:val="20"/>
          <w:lang w:eastAsia="pl-PL"/>
        </w:rPr>
        <w:t>podsiodłowej</w:t>
      </w:r>
      <w:proofErr w:type="spellEnd"/>
      <w:r w:rsidR="00A577BF" w:rsidRPr="001454A3">
        <w:rPr>
          <w:rFonts w:ascii="Arial" w:eastAsia="Times New Roman" w:hAnsi="Arial" w:cs="Arial"/>
          <w:i/>
          <w:sz w:val="20"/>
          <w:szCs w:val="20"/>
          <w:lang w:eastAsia="pl-PL"/>
        </w:rPr>
        <w:t xml:space="preserve">. Dlatego Zamawiający nie przewiduje </w:t>
      </w:r>
      <w:r w:rsidR="00A135B3" w:rsidRPr="001454A3">
        <w:rPr>
          <w:rFonts w:ascii="Arial" w:eastAsia="Times New Roman" w:hAnsi="Arial" w:cs="Arial"/>
          <w:i/>
          <w:sz w:val="20"/>
          <w:szCs w:val="20"/>
          <w:lang w:eastAsia="pl-PL"/>
        </w:rPr>
        <w:t xml:space="preserve">zmiany w tym zakresie i </w:t>
      </w:r>
      <w:r w:rsidR="001454A3">
        <w:rPr>
          <w:rFonts w:ascii="Arial" w:eastAsia="Times New Roman" w:hAnsi="Arial" w:cs="Arial"/>
          <w:i/>
          <w:sz w:val="20"/>
          <w:szCs w:val="20"/>
          <w:lang w:eastAsia="pl-PL"/>
        </w:rPr>
        <w:t xml:space="preserve">nie </w:t>
      </w:r>
      <w:r w:rsidR="001454A3">
        <w:rPr>
          <w:rFonts w:ascii="Arial" w:hAnsi="Arial" w:cs="Arial"/>
          <w:i/>
          <w:sz w:val="20"/>
          <w:szCs w:val="20"/>
        </w:rPr>
        <w:t>dopuszcza</w:t>
      </w:r>
      <w:r w:rsidR="001454A3" w:rsidRPr="001454A3">
        <w:rPr>
          <w:rFonts w:ascii="Arial" w:hAnsi="Arial" w:cs="Arial"/>
          <w:i/>
          <w:sz w:val="20"/>
          <w:szCs w:val="20"/>
        </w:rPr>
        <w:t xml:space="preserve"> realizacji przedmiotu zamówienia z wykorzystaniem rowerów typu. </w:t>
      </w:r>
      <w:proofErr w:type="spellStart"/>
      <w:r w:rsidR="001454A3" w:rsidRPr="001454A3">
        <w:rPr>
          <w:rFonts w:ascii="Arial" w:hAnsi="Arial" w:cs="Arial"/>
          <w:i/>
          <w:sz w:val="20"/>
          <w:szCs w:val="20"/>
        </w:rPr>
        <w:t>tzw</w:t>
      </w:r>
      <w:proofErr w:type="spellEnd"/>
      <w:r w:rsidR="001454A3" w:rsidRPr="001454A3">
        <w:rPr>
          <w:rFonts w:ascii="Arial" w:hAnsi="Arial" w:cs="Arial"/>
          <w:i/>
          <w:sz w:val="20"/>
          <w:szCs w:val="20"/>
        </w:rPr>
        <w:t xml:space="preserve"> </w:t>
      </w:r>
      <w:proofErr w:type="spellStart"/>
      <w:r w:rsidR="001454A3" w:rsidRPr="001454A3">
        <w:rPr>
          <w:rFonts w:ascii="Arial" w:hAnsi="Arial" w:cs="Arial"/>
          <w:i/>
          <w:sz w:val="20"/>
          <w:szCs w:val="20"/>
        </w:rPr>
        <w:t>unisex</w:t>
      </w:r>
      <w:proofErr w:type="spellEnd"/>
      <w:r w:rsidR="00A577BF" w:rsidRPr="001454A3">
        <w:rPr>
          <w:rFonts w:ascii="Arial" w:eastAsia="Times New Roman" w:hAnsi="Arial" w:cs="Arial"/>
          <w:i/>
          <w:sz w:val="20"/>
          <w:szCs w:val="20"/>
          <w:lang w:eastAsia="pl-PL"/>
        </w:rPr>
        <w:t>.</w:t>
      </w:r>
    </w:p>
    <w:p w14:paraId="05741F29" w14:textId="77777777" w:rsidR="00A135B3" w:rsidRPr="001454A3" w:rsidRDefault="00A135B3" w:rsidP="008270C7">
      <w:pPr>
        <w:pStyle w:val="NormalnyWeb"/>
        <w:shd w:val="clear" w:color="auto" w:fill="FFFFFF"/>
        <w:spacing w:before="0" w:beforeAutospacing="0" w:after="150" w:afterAutospacing="0" w:line="276" w:lineRule="auto"/>
        <w:ind w:left="60"/>
        <w:jc w:val="both"/>
        <w:rPr>
          <w:rFonts w:ascii="Arial" w:hAnsi="Arial" w:cs="Arial"/>
          <w:i/>
          <w:sz w:val="20"/>
          <w:szCs w:val="20"/>
        </w:rPr>
      </w:pPr>
      <w:bookmarkStart w:id="3" w:name="bookmark2"/>
    </w:p>
    <w:p w14:paraId="52DC0B2F" w14:textId="77777777" w:rsidR="00AC2919" w:rsidRPr="001454A3" w:rsidRDefault="00AC2919" w:rsidP="008270C7">
      <w:pPr>
        <w:pStyle w:val="NormalnyWeb"/>
        <w:shd w:val="clear" w:color="auto" w:fill="FFFFFF"/>
        <w:spacing w:before="0" w:beforeAutospacing="0" w:after="150" w:afterAutospacing="0" w:line="276" w:lineRule="auto"/>
        <w:ind w:left="60"/>
        <w:jc w:val="both"/>
        <w:rPr>
          <w:rFonts w:ascii="Arial" w:hAnsi="Arial" w:cs="Arial"/>
          <w:b/>
          <w:sz w:val="20"/>
          <w:szCs w:val="20"/>
        </w:rPr>
      </w:pPr>
      <w:r w:rsidRPr="001454A3">
        <w:rPr>
          <w:rFonts w:ascii="Arial" w:hAnsi="Arial" w:cs="Arial"/>
          <w:b/>
          <w:sz w:val="20"/>
          <w:szCs w:val="20"/>
        </w:rPr>
        <w:t>PYTANIE NR 8: </w:t>
      </w:r>
      <w:bookmarkEnd w:id="3"/>
    </w:p>
    <w:p w14:paraId="5EA5F91E" w14:textId="77777777" w:rsidR="00AC2919"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Zamawiający w we wzorze Umowy stanowiącym załącznik nr 2  do „Specyfikacji Istotnych Warunków Zamówienia” w paragrafie 3 pkt 4 wskazuje określając warunki płatności, iż termin płatności faktur wynosić będzie 30 dni od daty doręczenia prawidłowo wystawionej faktury VAT.</w:t>
      </w:r>
    </w:p>
    <w:p w14:paraId="2052D515" w14:textId="77777777" w:rsidR="00997E7A" w:rsidRPr="008270C7" w:rsidRDefault="00AC2919" w:rsidP="008270C7">
      <w:pPr>
        <w:pStyle w:val="NormalnyWeb"/>
        <w:shd w:val="clear" w:color="auto" w:fill="FFFFFF"/>
        <w:spacing w:before="0" w:beforeAutospacing="0" w:after="0" w:afterAutospacing="0" w:line="276" w:lineRule="auto"/>
        <w:ind w:left="60"/>
        <w:jc w:val="both"/>
        <w:rPr>
          <w:rFonts w:ascii="Arial" w:hAnsi="Arial" w:cs="Arial"/>
          <w:sz w:val="20"/>
          <w:szCs w:val="20"/>
        </w:rPr>
      </w:pPr>
      <w:r w:rsidRPr="008270C7">
        <w:rPr>
          <w:rFonts w:ascii="Arial" w:hAnsi="Arial" w:cs="Arial"/>
          <w:sz w:val="20"/>
          <w:szCs w:val="20"/>
        </w:rPr>
        <w:t>Wykonawca zwraca się z prośbą o zmianę tego terminu na 21 dni od daty dostarczenia faktury VAT. Ułatwi to Wykonawcy dokonywanie rozliczeń z podwykonawcami, pozostawiając Zamawiającemu odpowiedni czas na dokonanie płatności.</w:t>
      </w:r>
    </w:p>
    <w:p w14:paraId="24C550A9" w14:textId="77777777" w:rsidR="00A577BF" w:rsidRPr="008270C7" w:rsidRDefault="00A577BF" w:rsidP="008270C7">
      <w:pPr>
        <w:pStyle w:val="NormalnyWeb"/>
        <w:shd w:val="clear" w:color="auto" w:fill="FFFFFF"/>
        <w:spacing w:before="0" w:beforeAutospacing="0" w:after="0" w:afterAutospacing="0" w:line="276" w:lineRule="auto"/>
        <w:ind w:left="60"/>
        <w:jc w:val="both"/>
        <w:rPr>
          <w:rFonts w:ascii="Arial" w:hAnsi="Arial" w:cs="Arial"/>
          <w:sz w:val="20"/>
          <w:szCs w:val="20"/>
        </w:rPr>
      </w:pPr>
    </w:p>
    <w:p w14:paraId="40B4288E" w14:textId="77777777" w:rsidR="001454A3" w:rsidRPr="001454A3" w:rsidRDefault="001454A3" w:rsidP="008270C7">
      <w:pPr>
        <w:pStyle w:val="NormalnyWeb"/>
        <w:shd w:val="clear" w:color="auto" w:fill="FFFFFF"/>
        <w:spacing w:before="0" w:beforeAutospacing="0" w:after="0" w:afterAutospacing="0" w:line="276" w:lineRule="auto"/>
        <w:ind w:left="60"/>
        <w:jc w:val="both"/>
        <w:rPr>
          <w:rFonts w:ascii="Arial" w:hAnsi="Arial" w:cs="Arial"/>
          <w:i/>
          <w:sz w:val="20"/>
          <w:szCs w:val="20"/>
        </w:rPr>
      </w:pPr>
      <w:r w:rsidRPr="001454A3">
        <w:rPr>
          <w:rFonts w:ascii="Arial" w:hAnsi="Arial" w:cs="Arial"/>
          <w:i/>
          <w:sz w:val="20"/>
          <w:szCs w:val="20"/>
        </w:rPr>
        <w:t>Zamawiający</w:t>
      </w:r>
      <w:r>
        <w:rPr>
          <w:rFonts w:ascii="Arial" w:hAnsi="Arial" w:cs="Arial"/>
          <w:i/>
          <w:sz w:val="20"/>
          <w:szCs w:val="20"/>
        </w:rPr>
        <w:t>, ze względu na specyfikę realizowanego projektu, nie przewiduje zmiany terminu płatności.</w:t>
      </w:r>
    </w:p>
    <w:p w14:paraId="5A849C29" w14:textId="77777777" w:rsidR="001454A3" w:rsidRDefault="001454A3" w:rsidP="008270C7">
      <w:pPr>
        <w:pStyle w:val="NormalnyWeb"/>
        <w:shd w:val="clear" w:color="auto" w:fill="FFFFFF"/>
        <w:spacing w:before="0" w:beforeAutospacing="0" w:after="0" w:afterAutospacing="0" w:line="276" w:lineRule="auto"/>
        <w:ind w:left="60"/>
        <w:jc w:val="both"/>
        <w:rPr>
          <w:rFonts w:ascii="Arial" w:hAnsi="Arial" w:cs="Arial"/>
          <w:i/>
          <w:strike/>
          <w:sz w:val="20"/>
          <w:szCs w:val="20"/>
        </w:rPr>
      </w:pPr>
    </w:p>
    <w:p w14:paraId="2C67C329" w14:textId="01B4EF59" w:rsidR="00A577BF" w:rsidRPr="008270C7" w:rsidRDefault="00A577BF" w:rsidP="008270C7">
      <w:pPr>
        <w:pStyle w:val="NormalnyWeb"/>
        <w:shd w:val="clear" w:color="auto" w:fill="FFFFFF"/>
        <w:spacing w:before="0" w:beforeAutospacing="0" w:after="0" w:afterAutospacing="0" w:line="276" w:lineRule="auto"/>
        <w:ind w:left="60"/>
        <w:jc w:val="both"/>
        <w:rPr>
          <w:rFonts w:ascii="Arial" w:hAnsi="Arial" w:cs="Arial"/>
          <w:strike/>
          <w:sz w:val="20"/>
          <w:szCs w:val="20"/>
        </w:rPr>
      </w:pPr>
    </w:p>
    <w:sectPr w:rsidR="00A577BF" w:rsidRPr="008270C7" w:rsidSect="00A84CCD">
      <w:headerReference w:type="default" r:id="rId10"/>
      <w:footerReference w:type="default" r:id="rId11"/>
      <w:pgSz w:w="11906" w:h="16838"/>
      <w:pgMar w:top="1417" w:right="1417" w:bottom="1417" w:left="1417" w:header="425"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08E92" w14:textId="77777777" w:rsidR="00FE0ACE" w:rsidRDefault="00FE0ACE" w:rsidP="007832C0">
      <w:pPr>
        <w:spacing w:after="0" w:line="240" w:lineRule="auto"/>
      </w:pPr>
      <w:r>
        <w:separator/>
      </w:r>
    </w:p>
  </w:endnote>
  <w:endnote w:type="continuationSeparator" w:id="0">
    <w:p w14:paraId="32263F2D" w14:textId="77777777" w:rsidR="00FE0ACE" w:rsidRDefault="00FE0ACE" w:rsidP="0078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A8BF" w14:textId="77777777" w:rsidR="00A84CCD" w:rsidRPr="00D03720" w:rsidRDefault="00A84CCD" w:rsidP="00D03720">
    <w:pPr>
      <w:pBdr>
        <w:bottom w:val="single" w:sz="6" w:space="1" w:color="auto"/>
      </w:pBdr>
      <w:rPr>
        <w:b/>
        <w:bCs/>
        <w:sz w:val="4"/>
        <w:szCs w:val="4"/>
      </w:rPr>
    </w:pPr>
  </w:p>
  <w:p w14:paraId="1D2DA891" w14:textId="06D4B873" w:rsidR="00A84CCD" w:rsidRPr="00E7098E" w:rsidRDefault="00A84CCD" w:rsidP="00BD0D79">
    <w:pPr>
      <w:pStyle w:val="Nagwek"/>
      <w:tabs>
        <w:tab w:val="clear" w:pos="4536"/>
        <w:tab w:val="clear" w:pos="9072"/>
        <w:tab w:val="center" w:pos="0"/>
        <w:tab w:val="right" w:pos="10490"/>
      </w:tabs>
      <w:spacing w:after="60"/>
      <w:jc w:val="center"/>
      <w:rPr>
        <w:rFonts w:ascii="Arial Narrow" w:hAnsi="Arial Narrow"/>
        <w:b/>
        <w:sz w:val="20"/>
        <w:szCs w:val="20"/>
      </w:rPr>
    </w:pPr>
    <w:r>
      <w:rPr>
        <w:rFonts w:ascii="Arial Narrow" w:hAnsi="Arial Narrow"/>
        <w:b/>
        <w:sz w:val="20"/>
        <w:szCs w:val="20"/>
      </w:rPr>
      <w:t>Fundusze Europejskie - dla r</w:t>
    </w:r>
    <w:r w:rsidRPr="00E7098E">
      <w:rPr>
        <w:rFonts w:ascii="Arial Narrow" w:hAnsi="Arial Narrow"/>
        <w:b/>
        <w:sz w:val="20"/>
        <w:szCs w:val="20"/>
      </w:rPr>
      <w:t>ozwoju Polski Wschodniej</w:t>
    </w:r>
  </w:p>
  <w:p w14:paraId="7BA88A3B" w14:textId="77777777" w:rsidR="00A84CCD" w:rsidRPr="00BD0D79" w:rsidRDefault="00A84CCD" w:rsidP="00BD0D79">
    <w:pPr>
      <w:pStyle w:val="Nagwek"/>
      <w:spacing w:after="60"/>
      <w:jc w:val="center"/>
      <w:rPr>
        <w:sz w:val="18"/>
        <w:szCs w:val="18"/>
      </w:rPr>
    </w:pPr>
    <w:r w:rsidRPr="00F272DE">
      <w:rPr>
        <w:rFonts w:ascii="Arial Narrow" w:hAnsi="Arial Narrow"/>
        <w:sz w:val="18"/>
        <w:szCs w:val="18"/>
      </w:rPr>
      <w:t xml:space="preserve">Projekt finansowany ze środków Europejskiego Funduszu Rozwoju Regionalnego w ramach Programu Operacyjnego </w:t>
    </w:r>
    <w:r>
      <w:rPr>
        <w:rFonts w:ascii="Arial Narrow" w:hAnsi="Arial Narrow"/>
        <w:sz w:val="18"/>
        <w:szCs w:val="18"/>
      </w:rPr>
      <w:br/>
    </w:r>
    <w:r w:rsidRPr="00F272DE">
      <w:rPr>
        <w:rFonts w:ascii="Arial Narrow" w:hAnsi="Arial Narrow"/>
        <w:sz w:val="18"/>
        <w:szCs w:val="18"/>
      </w:rPr>
      <w:t>Rozwój Polski Wschodniej 2007-2013</w:t>
    </w:r>
  </w:p>
  <w:p w14:paraId="1DCC33A2" w14:textId="77777777" w:rsidR="00A84CCD" w:rsidRDefault="00A84C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49738" w14:textId="77777777" w:rsidR="00FE0ACE" w:rsidRDefault="00FE0ACE" w:rsidP="007832C0">
      <w:pPr>
        <w:spacing w:after="0" w:line="240" w:lineRule="auto"/>
      </w:pPr>
      <w:r>
        <w:separator/>
      </w:r>
    </w:p>
  </w:footnote>
  <w:footnote w:type="continuationSeparator" w:id="0">
    <w:p w14:paraId="2CEA30DC" w14:textId="77777777" w:rsidR="00FE0ACE" w:rsidRDefault="00FE0ACE" w:rsidP="00783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2D9E" w14:textId="4CA5BC90" w:rsidR="00A84CCD" w:rsidRDefault="00A84CCD" w:rsidP="004678B9">
    <w:pPr>
      <w:pStyle w:val="Nagwek"/>
      <w:jc w:val="center"/>
    </w:pPr>
    <w:r>
      <w:rPr>
        <w:noProof/>
        <w:lang w:eastAsia="pl-PL"/>
      </w:rPr>
      <mc:AlternateContent>
        <mc:Choice Requires="wps">
          <w:drawing>
            <wp:anchor distT="0" distB="0" distL="114300" distR="114300" simplePos="0" relativeHeight="251657216" behindDoc="0" locked="0" layoutInCell="1" allowOverlap="1" wp14:anchorId="6732673D" wp14:editId="004AB245">
              <wp:simplePos x="0" y="0"/>
              <wp:positionH relativeFrom="column">
                <wp:posOffset>-5080</wp:posOffset>
              </wp:positionH>
              <wp:positionV relativeFrom="paragraph">
                <wp:posOffset>673100</wp:posOffset>
              </wp:positionV>
              <wp:extent cx="5768975" cy="0"/>
              <wp:effectExtent l="13970" t="6350" r="8255" b="127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21536" id="_x0000_t32" coordsize="21600,21600" o:spt="32" o:oned="t" path="m,l21600,21600e" filled="f">
              <v:path arrowok="t" fillok="f" o:connecttype="none"/>
              <o:lock v:ext="edit" shapetype="t"/>
            </v:shapetype>
            <v:shape id="Łącznik prosty ze strzałką 2" o:spid="_x0000_s1026" type="#_x0000_t32" style="position:absolute;margin-left:-.4pt;margin-top:53pt;width:4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"/>
          </w:pict>
        </mc:Fallback>
      </mc:AlternateContent>
    </w:r>
    <w:r>
      <w:rPr>
        <w:noProof/>
        <w:lang w:eastAsia="pl-PL"/>
      </w:rPr>
      <w:drawing>
        <wp:inline distT="0" distB="0" distL="0" distR="0" wp14:anchorId="13AF6E3F" wp14:editId="11D27575">
          <wp:extent cx="5753100" cy="561975"/>
          <wp:effectExtent l="0" t="0" r="0" b="9525"/>
          <wp:docPr id="1" name="Obraz 1" descr="logotypy_porpw_mono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porpw_mono_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p w14:paraId="3BE2435D" w14:textId="77777777" w:rsidR="00A84CCD" w:rsidRDefault="00A84C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A5A46"/>
    <w:multiLevelType w:val="hybridMultilevel"/>
    <w:tmpl w:val="140ED380"/>
    <w:lvl w:ilvl="0" w:tplc="07ACA930">
      <w:start w:val="14"/>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0A731D"/>
    <w:multiLevelType w:val="hybridMultilevel"/>
    <w:tmpl w:val="F7A2A9E0"/>
    <w:lvl w:ilvl="0" w:tplc="835248E0">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1C0DA4"/>
    <w:multiLevelType w:val="hybridMultilevel"/>
    <w:tmpl w:val="E6502E98"/>
    <w:lvl w:ilvl="0" w:tplc="0DD29D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8D65F3"/>
    <w:multiLevelType w:val="hybridMultilevel"/>
    <w:tmpl w:val="A7C23E28"/>
    <w:lvl w:ilvl="0" w:tplc="B1442DA6">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2C11F0"/>
    <w:multiLevelType w:val="hybridMultilevel"/>
    <w:tmpl w:val="FE186EE6"/>
    <w:lvl w:ilvl="0" w:tplc="3A88FE00">
      <w:start w:val="1"/>
      <w:numFmt w:val="upperRoman"/>
      <w:lvlText w:val="%1."/>
      <w:lvlJc w:val="right"/>
      <w:pPr>
        <w:tabs>
          <w:tab w:val="num" w:pos="720"/>
        </w:tabs>
        <w:ind w:left="720" w:hanging="360"/>
      </w:pPr>
      <w:rPr>
        <w:b/>
      </w:rPr>
    </w:lvl>
    <w:lvl w:ilvl="1" w:tplc="F06ADB28">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22C6F29"/>
    <w:multiLevelType w:val="hybridMultilevel"/>
    <w:tmpl w:val="DF3CADF2"/>
    <w:lvl w:ilvl="0" w:tplc="B1442DA6">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CE73FE"/>
    <w:multiLevelType w:val="hybridMultilevel"/>
    <w:tmpl w:val="C21ADE3A"/>
    <w:lvl w:ilvl="0" w:tplc="84F8A8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070B1B"/>
    <w:multiLevelType w:val="hybridMultilevel"/>
    <w:tmpl w:val="B156E3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08638E7"/>
    <w:multiLevelType w:val="hybridMultilevel"/>
    <w:tmpl w:val="B156E3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9C576FD"/>
    <w:multiLevelType w:val="hybridMultilevel"/>
    <w:tmpl w:val="A092A490"/>
    <w:lvl w:ilvl="0" w:tplc="20469E6A">
      <w:start w:val="7"/>
      <w:numFmt w:val="decimal"/>
      <w:lvlText w:val="%1)"/>
      <w:lvlJc w:val="left"/>
      <w:pPr>
        <w:ind w:left="720" w:hanging="360"/>
      </w:pPr>
      <w:rPr>
        <w:rFonts w:hint="default"/>
      </w:rPr>
    </w:lvl>
    <w:lvl w:ilvl="1" w:tplc="F06ADB2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3"/>
  </w:num>
  <w:num w:numId="5">
    <w:abstractNumId w:val="4"/>
  </w:num>
  <w:num w:numId="6">
    <w:abstractNumId w:val="0"/>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19"/>
    <w:rsid w:val="0003271B"/>
    <w:rsid w:val="0005435F"/>
    <w:rsid w:val="000F61EB"/>
    <w:rsid w:val="00136256"/>
    <w:rsid w:val="001454A3"/>
    <w:rsid w:val="001768CA"/>
    <w:rsid w:val="001E56F1"/>
    <w:rsid w:val="003040AD"/>
    <w:rsid w:val="0038316D"/>
    <w:rsid w:val="00466337"/>
    <w:rsid w:val="0047204E"/>
    <w:rsid w:val="00481611"/>
    <w:rsid w:val="004D2AFA"/>
    <w:rsid w:val="004F3EA8"/>
    <w:rsid w:val="00594D22"/>
    <w:rsid w:val="005D793C"/>
    <w:rsid w:val="00661320"/>
    <w:rsid w:val="006C3CAD"/>
    <w:rsid w:val="007832C0"/>
    <w:rsid w:val="007C789C"/>
    <w:rsid w:val="007C795F"/>
    <w:rsid w:val="008270C7"/>
    <w:rsid w:val="00876960"/>
    <w:rsid w:val="009243E1"/>
    <w:rsid w:val="00951F73"/>
    <w:rsid w:val="009718E4"/>
    <w:rsid w:val="00997E7A"/>
    <w:rsid w:val="00A135B3"/>
    <w:rsid w:val="00A2335F"/>
    <w:rsid w:val="00A577BF"/>
    <w:rsid w:val="00A84CCD"/>
    <w:rsid w:val="00AC2919"/>
    <w:rsid w:val="00AF0BDB"/>
    <w:rsid w:val="00B12D94"/>
    <w:rsid w:val="00B353EC"/>
    <w:rsid w:val="00BF7C6B"/>
    <w:rsid w:val="00D12256"/>
    <w:rsid w:val="00ED27E2"/>
    <w:rsid w:val="00F767FD"/>
    <w:rsid w:val="00FC1044"/>
    <w:rsid w:val="00FE0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B77F"/>
  <w15:docId w15:val="{6E158DC1-904C-4777-B88F-336A6C8F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9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C29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4D2AFA"/>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7832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32C0"/>
    <w:rPr>
      <w:sz w:val="20"/>
      <w:szCs w:val="20"/>
    </w:rPr>
  </w:style>
  <w:style w:type="character" w:styleId="Odwoanieprzypisukocowego">
    <w:name w:val="endnote reference"/>
    <w:basedOn w:val="Domylnaczcionkaakapitu"/>
    <w:uiPriority w:val="99"/>
    <w:semiHidden/>
    <w:unhideWhenUsed/>
    <w:rsid w:val="007832C0"/>
    <w:rPr>
      <w:vertAlign w:val="superscript"/>
    </w:rPr>
  </w:style>
  <w:style w:type="paragraph" w:styleId="Akapitzlist">
    <w:name w:val="List Paragraph"/>
    <w:basedOn w:val="Normalny"/>
    <w:uiPriority w:val="34"/>
    <w:qFormat/>
    <w:rsid w:val="00B12D94"/>
    <w:pPr>
      <w:spacing w:after="200" w:line="276" w:lineRule="auto"/>
      <w:ind w:left="720"/>
      <w:contextualSpacing/>
    </w:pPr>
    <w:rPr>
      <w:rFonts w:ascii="Calibri" w:eastAsia="Calibri" w:hAnsi="Calibri" w:cs="Times New Roman"/>
    </w:rPr>
  </w:style>
  <w:style w:type="character" w:styleId="Hipercze">
    <w:name w:val="Hyperlink"/>
    <w:rsid w:val="00A2335F"/>
    <w:rPr>
      <w:color w:val="auto"/>
      <w:u w:val="none"/>
      <w:effect w:val="none"/>
    </w:rPr>
  </w:style>
  <w:style w:type="character" w:styleId="Odwoaniedokomentarza">
    <w:name w:val="annotation reference"/>
    <w:basedOn w:val="Domylnaczcionkaakapitu"/>
    <w:uiPriority w:val="99"/>
    <w:semiHidden/>
    <w:unhideWhenUsed/>
    <w:rsid w:val="008270C7"/>
    <w:rPr>
      <w:sz w:val="16"/>
      <w:szCs w:val="16"/>
    </w:rPr>
  </w:style>
  <w:style w:type="paragraph" w:styleId="Tekstkomentarza">
    <w:name w:val="annotation text"/>
    <w:basedOn w:val="Normalny"/>
    <w:link w:val="TekstkomentarzaZnak"/>
    <w:uiPriority w:val="99"/>
    <w:semiHidden/>
    <w:unhideWhenUsed/>
    <w:rsid w:val="00827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0C7"/>
    <w:rPr>
      <w:sz w:val="20"/>
      <w:szCs w:val="20"/>
    </w:rPr>
  </w:style>
  <w:style w:type="paragraph" w:styleId="Tematkomentarza">
    <w:name w:val="annotation subject"/>
    <w:basedOn w:val="Tekstkomentarza"/>
    <w:next w:val="Tekstkomentarza"/>
    <w:link w:val="TematkomentarzaZnak"/>
    <w:uiPriority w:val="99"/>
    <w:semiHidden/>
    <w:unhideWhenUsed/>
    <w:rsid w:val="008270C7"/>
    <w:rPr>
      <w:b/>
      <w:bCs/>
    </w:rPr>
  </w:style>
  <w:style w:type="character" w:customStyle="1" w:styleId="TematkomentarzaZnak">
    <w:name w:val="Temat komentarza Znak"/>
    <w:basedOn w:val="TekstkomentarzaZnak"/>
    <w:link w:val="Tematkomentarza"/>
    <w:uiPriority w:val="99"/>
    <w:semiHidden/>
    <w:rsid w:val="008270C7"/>
    <w:rPr>
      <w:b/>
      <w:bCs/>
      <w:sz w:val="20"/>
      <w:szCs w:val="20"/>
    </w:rPr>
  </w:style>
  <w:style w:type="paragraph" w:styleId="Tekstdymka">
    <w:name w:val="Balloon Text"/>
    <w:basedOn w:val="Normalny"/>
    <w:link w:val="TekstdymkaZnak"/>
    <w:uiPriority w:val="99"/>
    <w:semiHidden/>
    <w:unhideWhenUsed/>
    <w:rsid w:val="008270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0C7"/>
    <w:rPr>
      <w:rFonts w:ascii="Tahoma" w:hAnsi="Tahoma" w:cs="Tahoma"/>
      <w:sz w:val="16"/>
      <w:szCs w:val="16"/>
    </w:rPr>
  </w:style>
  <w:style w:type="paragraph" w:styleId="Nagwek">
    <w:name w:val="header"/>
    <w:basedOn w:val="Normalny"/>
    <w:link w:val="NagwekZnak"/>
    <w:uiPriority w:val="99"/>
    <w:unhideWhenUsed/>
    <w:rsid w:val="00A84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CCD"/>
  </w:style>
  <w:style w:type="paragraph" w:styleId="Stopka">
    <w:name w:val="footer"/>
    <w:basedOn w:val="Normalny"/>
    <w:link w:val="StopkaZnak"/>
    <w:uiPriority w:val="99"/>
    <w:unhideWhenUsed/>
    <w:rsid w:val="00A84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zp.pl/kody-cpv/szczegoly/uslugi-biur-podrozy-podmiotow-turystycznych-i-pomocy-turystycznej-78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eenvelo.pl/pl/pliki_do_pobr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B04B-04AC-46CB-B393-17C6D9B1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12162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Saper PC</dc:creator>
  <cp:lastModifiedBy>uzytkownik</cp:lastModifiedBy>
  <cp:revision>3</cp:revision>
  <dcterms:created xsi:type="dcterms:W3CDTF">2015-05-12T13:30:00Z</dcterms:created>
  <dcterms:modified xsi:type="dcterms:W3CDTF">2015-05-12T14:18:00Z</dcterms:modified>
</cp:coreProperties>
</file>